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VERGI HATASI DÜZELTME VE ŞIKÂYET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ÖNCE ILGILI VERGI DAIRESI; RET HÂLINDE GELIR İDARESI BAŞKANLIĞI/HAZINE VE MALIYE BAKANLIĞI ŞIKÂYET MERCII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Örnek Ticaret Ltd. Şti.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Vergi Dairesi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İhbarname No: 2026-7197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Vergi Hatası Düzeltme ve Şikâyet Başvuru Dilekçesi kapsamında vergi hatasının düzeltilmesi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19.02.2026 — gerçek belge tarihini yazınız</w:t>
            </w:r>
          </w:p>
        </w:tc>
      </w:tr>
    </w:tbl>
    <w:p>
      <w:pPr>
        <w:pStyle w:val="Heading1"/>
      </w:pPr>
      <w:r>
        <w:t>AÇIKLAMALAR</w:t>
      </w:r>
    </w:p>
    <w:p>
      <w:pPr>
        <w:keepLines w:val="0"/>
        <w:ind w:firstLine="340"/>
      </w:pPr>
      <w:r>
        <w:rPr>
          <w:b/>
          <w:color w:val="1E3A8A"/>
        </w:rPr>
        <w:t xml:space="preserve">1. </w:t>
      </w:r>
      <w:r>
        <w:t>Örnek olayda Aynı gelirin iki kez vergilendirilmesi nedeniyle mükerrer tahakkukun düzeltilmesi ve fazla ödemenin iadesi istenir. Başvurucu, uyuşmazlığı 19.02.2026 tarihinde öğrenmiş; ilk yazılı başvurusunu 28.03.2026 tarihinde yapmıştır. Bu tarihler yalnız örnek olup gerçek dosyadaki tebliğ, öğrenme veya işlem tarihleriyle değiştirilmelidir.</w:t>
      </w:r>
    </w:p>
    <w:p>
      <w:pPr>
        <w:keepLines w:val="0"/>
        <w:ind w:firstLine="340"/>
      </w:pPr>
      <w:r>
        <w:rPr>
          <w:b/>
          <w:color w:val="1E3A8A"/>
        </w:rPr>
        <w:t xml:space="preserve">2. </w:t>
      </w:r>
      <w:r>
        <w:t>Vergi türü/dönemi tarih, yer, kişi ve belge bağlantısıyla açıklanır. Vergi türü/dönemi bakımından olayın başlangıcı, tarafların sıfatı ve işlem tarihi birlikte gösterilmiştir. Bu olgu Tahakkuk fişi ile doğrulanmakta; belge Ek-1 olarak sunulmaktadır.</w:t>
      </w:r>
    </w:p>
    <w:p>
      <w:pPr>
        <w:keepLines w:val="0"/>
        <w:ind w:firstLine="340"/>
      </w:pPr>
      <w:r>
        <w:rPr>
          <w:b/>
          <w:color w:val="1E3A8A"/>
        </w:rPr>
        <w:t xml:space="preserve">3. </w:t>
      </w:r>
      <w:r>
        <w:t>Tahakkuk ve ödeme tarih, yer, kişi ve belge bağlantısıyla açıklanır. Tahakkuk ve ödeme yönünden yalnız sonuç belirtilmemiş, işlemin nasıl gerçekleştiği ve başvurucunun hangi hakkının etkilendiği açıklanmıştır. Ödeme dekontu, iddiayı doğrulayan temel kayıt olarak Ek-2 numarasıyla dosyaya eklenmiştir.</w:t>
      </w:r>
    </w:p>
    <w:p>
      <w:pPr>
        <w:keepLines w:val="0"/>
        <w:ind w:firstLine="340"/>
      </w:pPr>
      <w:r>
        <w:rPr>
          <w:b/>
          <w:color w:val="1E3A8A"/>
        </w:rPr>
        <w:t xml:space="preserve">4. </w:t>
      </w:r>
      <w:r>
        <w:t>Hatanın türü tarih, yer, kişi ve belge bağlantısıyla açıklanır. Hatanın türü somutlaştırılırken tarih sırası korunmuş ve karşı tarafın ya da kurumun işlemi açıkça gösterilmiştir. Beyanname üzerinde yer alan tarih ve kayıt numarası dilekçedeki anlatımla uyumludur.</w:t>
      </w:r>
    </w:p>
    <w:p>
      <w:pPr>
        <w:keepLines w:val="0"/>
        <w:ind w:firstLine="340"/>
      </w:pPr>
      <w:r>
        <w:rPr>
          <w:b/>
          <w:color w:val="1E3A8A"/>
        </w:rPr>
        <w:t xml:space="preserve">5. </w:t>
      </w:r>
      <w:r>
        <w:t>Doğru hesap tarih, yer, kişi ve belge bağlantısıyla açıklanır. Doğru hesap başlığı altında başvurunun hukuki yararı açıklanmıştır. İstenen sonucun neden gerekli olduğu, Vergi dairesi yazısı ile talep arasındaki bağlantı kurularak gösterilmiştir.</w:t>
      </w:r>
    </w:p>
    <w:p>
      <w:pPr>
        <w:keepLines w:val="0"/>
        <w:ind w:firstLine="340"/>
      </w:pPr>
      <w:r>
        <w:rPr>
          <w:b/>
          <w:color w:val="1E3A8A"/>
        </w:rPr>
        <w:t xml:space="preserve">6. </w:t>
      </w:r>
      <w:r>
        <w:t>Vergi dairesi başvurusu/cevabı tarih, yer, kişi ve belge bağlantısıyla açıklanır. Vergi dairesi başvurusu/cevabı konusunda örnek olayın özel koşulları belirtilmiş; varsayıma dayalı ifade kullanılmamıştır. Hesap tablosu mevcut değilse belgenin hangi kurumdan ve hangi dönem için getirtilmesi istendiği ayrıca yazılmalıdır.</w:t>
      </w:r>
    </w:p>
    <w:p>
      <w:pPr>
        <w:pStyle w:val="Heading1"/>
      </w:pPr>
      <w:r>
        <w:t>HUKUKİ DEĞERLENDİRME</w:t>
      </w:r>
    </w:p>
    <w:p>
      <w:r>
        <w:t>Başvurunun hukuki dayanağı 213 sayılı VUK m.116-126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213 sayılı VUK m.116-126</w:t>
      </w:r>
    </w:p>
    <w:p>
      <w:r>
        <w:t>213 sayılı VUK m.116-126 hükümleri başvurunun maddi ve usul şartlarını belirler. Güncel resmî metin, tebliğ ve işlem tarihinde birlikte değerlendirilir.</w:t>
      </w:r>
    </w:p>
    <w:p>
      <w:pPr>
        <w:pStyle w:val="Heading1"/>
      </w:pPr>
      <w:r>
        <w:t>DELİLLER</w:t>
      </w:r>
    </w:p>
    <w:p>
      <w:r>
        <w:t>1. Ek-1: Tahakkuk fişi — ilgili olay paragrafını doğrulayan tarihli ve okunaklı kayıt.</w:t>
      </w:r>
    </w:p>
    <w:p>
      <w:r>
        <w:t>2. Ek-2: Ödeme dekontu — ilgili olay paragrafını doğrulayan tarihli ve okunaklı kayıt.</w:t>
      </w:r>
    </w:p>
    <w:p>
      <w:r>
        <w:t>3. Ek-3: Beyanname — ilgili olay paragrafını doğrulayan tarihli ve okunaklı kayıt.</w:t>
      </w:r>
    </w:p>
    <w:p>
      <w:r>
        <w:t>4. Ek-4: Vergi dairesi yazısı — ilgili olay paragrafını doğrulayan tarihli ve okunaklı kayıt.</w:t>
      </w:r>
    </w:p>
    <w:p>
      <w:r>
        <w:t>5. Ek-5: Hesap tablosu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213 sayılı VUK m.116-126 ve somut olaya uygulanacak diğer mevzuat.</w:t>
      </w:r>
    </w:p>
    <w:p>
      <w:pPr>
        <w:pStyle w:val="Heading1"/>
      </w:pPr>
      <w:r>
        <w:t>SONUÇ VE İSTEM</w:t>
      </w:r>
    </w:p>
    <w:p>
      <w:pPr>
        <w:keepNext/>
      </w:pPr>
      <w:r>
        <w:t>Yukarıda açıklanan ve resen dikkate alınacak nedenlerle;</w:t>
      </w:r>
    </w:p>
    <w:p>
      <w:r>
        <w:t>1. Vergi hatasının düzeltilmesi.</w:t>
      </w:r>
    </w:p>
    <w:p>
      <w:r>
        <w:t>2. Fazla tahakkukun terkin edilmesi.</w:t>
      </w:r>
    </w:p>
    <w:p>
      <w:r>
        <w:t>3. Fazla ödemenin iadesi/mahsubu.</w:t>
      </w:r>
    </w:p>
    <w:p>
      <w:r>
        <w:t>4. Gerekçeli cevap.</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28.03.2026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Örnek Ticaret Ltd. Şti.</w:t>
              <w:br/>
              <w:t>İmza</w:t>
            </w:r>
          </w:p>
        </w:tc>
      </w:tr>
    </w:tbl>
    <w:p>
      <w:pPr>
        <w:pStyle w:val="Heading1"/>
      </w:pPr>
      <w:r>
        <w:t>EKLER</w:t>
      </w:r>
    </w:p>
    <w:p>
      <w:r>
        <w:t>1. Tahakkuk fişi</w:t>
      </w:r>
    </w:p>
    <w:p>
      <w:r>
        <w:t>2. Ödeme dekontu</w:t>
      </w:r>
    </w:p>
    <w:p>
      <w:r>
        <w:t>3. Beyanname</w:t>
      </w:r>
    </w:p>
    <w:p>
      <w:r>
        <w:t>4. Vergi dairesi yazısı</w:t>
      </w:r>
    </w:p>
    <w:p>
      <w:r>
        <w:t>5. Hesap tablosu</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Önce ilgili vergi dairesi; ret hâlinde Gelir İdaresi Başkanlığı/Hazine ve Maliye Bakanlığı şikâyet mercii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Vergi alacağının doğduğu yılı izleyen yılın başından başlayarak kural olarak beş yıllık düzeltme zamanaşımı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Hesap veya vergilendirme hatası VUK m.116-118 kapsamına açıkça oturtulur.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19.02.2026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Tahakkuk fişi</w:t>
            </w:r>
          </w:p>
        </w:tc>
      </w:tr>
      <w:tr>
        <w:tc>
          <w:tcPr>
            <w:tcW w:type="dxa" w:w="3457"/>
            <w:tcMar>
              <w:top w:w="110" w:type="dxa"/>
              <w:start w:w="120" w:type="dxa"/>
              <w:bottom w:w="110" w:type="dxa"/>
              <w:end w:w="120" w:type="dxa"/>
            </w:tcMar>
          </w:tcPr>
          <w:p>
            <w:r>
              <w:t>28.03.2026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Ödeme dekontu</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Beyanname</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Vergi türü/dönemi</w:t>
            </w:r>
          </w:p>
        </w:tc>
        <w:tc>
          <w:tcPr>
            <w:tcW w:type="dxa" w:w="3457"/>
            <w:tcMar>
              <w:top w:w="110" w:type="dxa"/>
              <w:start w:w="120" w:type="dxa"/>
              <w:bottom w:w="110" w:type="dxa"/>
              <w:end w:w="120" w:type="dxa"/>
            </w:tcMar>
          </w:tcPr>
          <w:p>
            <w:r>
              <w:t>Tahakkuk fişi</w:t>
            </w:r>
          </w:p>
        </w:tc>
        <w:tc>
          <w:tcPr>
            <w:tcW w:type="dxa" w:w="3457"/>
            <w:tcMar>
              <w:top w:w="110" w:type="dxa"/>
              <w:start w:w="120" w:type="dxa"/>
              <w:bottom w:w="110" w:type="dxa"/>
              <w:end w:w="120" w:type="dxa"/>
            </w:tcMar>
          </w:tcPr>
          <w:p>
            <w:r>
              <w:t>Vergi hatasının düzeltilmesi</w:t>
            </w:r>
          </w:p>
        </w:tc>
      </w:tr>
      <w:tr>
        <w:tc>
          <w:tcPr>
            <w:tcW w:type="dxa" w:w="3457"/>
            <w:tcMar>
              <w:top w:w="110" w:type="dxa"/>
              <w:start w:w="120" w:type="dxa"/>
              <w:bottom w:w="110" w:type="dxa"/>
              <w:end w:w="120" w:type="dxa"/>
            </w:tcMar>
          </w:tcPr>
          <w:p>
            <w:r>
              <w:t>Tahakkuk ve ödeme</w:t>
            </w:r>
          </w:p>
        </w:tc>
        <w:tc>
          <w:tcPr>
            <w:tcW w:type="dxa" w:w="3457"/>
            <w:tcMar>
              <w:top w:w="110" w:type="dxa"/>
              <w:start w:w="120" w:type="dxa"/>
              <w:bottom w:w="110" w:type="dxa"/>
              <w:end w:w="120" w:type="dxa"/>
            </w:tcMar>
          </w:tcPr>
          <w:p>
            <w:r>
              <w:t>Ödeme dekontu</w:t>
            </w:r>
          </w:p>
        </w:tc>
        <w:tc>
          <w:tcPr>
            <w:tcW w:type="dxa" w:w="3457"/>
            <w:tcMar>
              <w:top w:w="110" w:type="dxa"/>
              <w:start w:w="120" w:type="dxa"/>
              <w:bottom w:w="110" w:type="dxa"/>
              <w:end w:w="120" w:type="dxa"/>
            </w:tcMar>
          </w:tcPr>
          <w:p>
            <w:r>
              <w:t>Fazla tahakkukun terkin edilmesi</w:t>
            </w:r>
          </w:p>
        </w:tc>
      </w:tr>
      <w:tr>
        <w:tc>
          <w:tcPr>
            <w:tcW w:type="dxa" w:w="3457"/>
            <w:tcMar>
              <w:top w:w="110" w:type="dxa"/>
              <w:start w:w="120" w:type="dxa"/>
              <w:bottom w:w="110" w:type="dxa"/>
              <w:end w:w="120" w:type="dxa"/>
            </w:tcMar>
          </w:tcPr>
          <w:p>
            <w:r>
              <w:t>Hatanın türü</w:t>
            </w:r>
          </w:p>
        </w:tc>
        <w:tc>
          <w:tcPr>
            <w:tcW w:type="dxa" w:w="3457"/>
            <w:tcMar>
              <w:top w:w="110" w:type="dxa"/>
              <w:start w:w="120" w:type="dxa"/>
              <w:bottom w:w="110" w:type="dxa"/>
              <w:end w:w="120" w:type="dxa"/>
            </w:tcMar>
          </w:tcPr>
          <w:p>
            <w:r>
              <w:t>Beyanname</w:t>
            </w:r>
          </w:p>
        </w:tc>
        <w:tc>
          <w:tcPr>
            <w:tcW w:type="dxa" w:w="3457"/>
            <w:tcMar>
              <w:top w:w="110" w:type="dxa"/>
              <w:start w:w="120" w:type="dxa"/>
              <w:bottom w:w="110" w:type="dxa"/>
              <w:end w:w="120" w:type="dxa"/>
            </w:tcMar>
          </w:tcPr>
          <w:p>
            <w:r>
              <w:t>Fazla ödemenin iadesi/mahsubu</w:t>
            </w:r>
          </w:p>
        </w:tc>
      </w:tr>
      <w:tr>
        <w:tc>
          <w:tcPr>
            <w:tcW w:type="dxa" w:w="3457"/>
            <w:tcMar>
              <w:top w:w="110" w:type="dxa"/>
              <w:start w:w="120" w:type="dxa"/>
              <w:bottom w:w="110" w:type="dxa"/>
              <w:end w:w="120" w:type="dxa"/>
            </w:tcMar>
          </w:tcPr>
          <w:p>
            <w:r>
              <w:t>Doğru hesap</w:t>
            </w:r>
          </w:p>
        </w:tc>
        <w:tc>
          <w:tcPr>
            <w:tcW w:type="dxa" w:w="3457"/>
            <w:tcMar>
              <w:top w:w="110" w:type="dxa"/>
              <w:start w:w="120" w:type="dxa"/>
              <w:bottom w:w="110" w:type="dxa"/>
              <w:end w:w="120" w:type="dxa"/>
            </w:tcMar>
          </w:tcPr>
          <w:p>
            <w:r>
              <w:t>Vergi dairesi yazısı</w:t>
            </w:r>
          </w:p>
        </w:tc>
        <w:tc>
          <w:tcPr>
            <w:tcW w:type="dxa" w:w="3457"/>
            <w:tcMar>
              <w:top w:w="110" w:type="dxa"/>
              <w:start w:w="120" w:type="dxa"/>
              <w:bottom w:w="110" w:type="dxa"/>
              <w:end w:w="120" w:type="dxa"/>
            </w:tcMar>
          </w:tcPr>
          <w:p>
            <w:r>
              <w:t>Gerekçeli cevap</w:t>
            </w:r>
          </w:p>
        </w:tc>
      </w:tr>
      <w:tr>
        <w:tc>
          <w:tcPr>
            <w:tcW w:type="dxa" w:w="3457"/>
            <w:tcMar>
              <w:top w:w="110" w:type="dxa"/>
              <w:start w:w="120" w:type="dxa"/>
              <w:bottom w:w="110" w:type="dxa"/>
              <w:end w:w="120" w:type="dxa"/>
            </w:tcMar>
          </w:tcPr>
          <w:p>
            <w:r>
              <w:t>Vergi dairesi başvurusu/cevabı</w:t>
            </w:r>
          </w:p>
        </w:tc>
        <w:tc>
          <w:tcPr>
            <w:tcW w:type="dxa" w:w="3457"/>
            <w:tcMar>
              <w:top w:w="110" w:type="dxa"/>
              <w:start w:w="120" w:type="dxa"/>
              <w:bottom w:w="110" w:type="dxa"/>
              <w:end w:w="120" w:type="dxa"/>
            </w:tcMar>
          </w:tcPr>
          <w:p>
            <w:r>
              <w:t>Hesap tablosu</w:t>
            </w:r>
          </w:p>
        </w:tc>
        <w:tc>
          <w:tcPr>
            <w:tcW w:type="dxa" w:w="3457"/>
            <w:tcMar>
              <w:top w:w="110" w:type="dxa"/>
              <w:start w:w="120" w:type="dxa"/>
              <w:bottom w:w="110" w:type="dxa"/>
              <w:end w:w="120" w:type="dxa"/>
            </w:tcMar>
          </w:tcPr>
          <w:p>
            <w:r>
              <w:t>Vergi hatasının düzeltilmesi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Vergi alacağının doğduğu yılı izleyen yılın başından başlayarak kural olarak beş yıllık düzeltme zamanaşımı içinde.</w:t>
      </w:r>
    </w:p>
    <w:p>
      <w:r>
        <w:t>• Görev/yetki riski: Önce ilgili vergi dairesi; ret hâlinde Gelir İdaresi Başkanlığı/Hazine ve Maliye Bakanlığı şikâyet mercii</w:t>
      </w:r>
    </w:p>
    <w:p>
      <w:r>
        <w:t>• Ön koşul riski: Hesap veya vergilendirme hatası VUK m.116-118 kapsamına açıkça oturtulur.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Vergi Hatası Düzeltme ve Şikâyet Başvuru Dilekçesi Örneği 2026 | Word İndir</dc:title>
  <dc:subject>vergi düzeltme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