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Yalan Tanıklık Şüphesi Tutanak ve Savcılığa Gönderme Talebi</w:t>
      </w:r>
    </w:p>
    <w:p>
      <w:pPr>
        <w:jc w:val="center"/>
      </w:pPr>
      <w:r>
        <w:rPr>
          <w:b/>
          <w:sz w:val="23"/>
        </w:rPr>
        <w:t>T.C. MERSİN 6. ASLİYE HUKUK MAHKEMESİNE</w:t>
      </w:r>
    </w:p>
    <w:p>
      <w:r>
        <w:rPr>
          <w:b/>
        </w:rPr>
        <w:t>ESAS NO</w:t>
      </w:r>
      <w:r>
        <w:t xml:space="preserve"> : 2026/814 E. [Gerçek dosyaya göre değiştirin]</w:t>
      </w:r>
    </w:p>
    <w:p>
      <w:r>
        <w:rPr>
          <w:b/>
        </w:rPr>
        <w:t>TALEPTE BULUNAN DAVACI</w:t>
      </w:r>
      <w:r>
        <w:t xml:space="preserve"> : [Ad soyad, T.C. kimlik no ve adres]</w:t>
      </w:r>
    </w:p>
    <w:p>
      <w:r>
        <w:rPr>
          <w:b/>
        </w:rPr>
        <w:t>VEKİLİ</w:t>
      </w:r>
      <w:r>
        <w:t xml:space="preserve"> : Av. Halil BAKIRCI, Mersin Barosu Sicil No 3472</w:t>
      </w:r>
    </w:p>
    <w:p>
      <w:r>
        <w:rPr>
          <w:b/>
        </w:rPr>
        <w:t>DAVALI</w:t>
      </w:r>
      <w:r>
        <w:t xml:space="preserve"> : [Ad soyad ve adres]</w:t>
      </w:r>
    </w:p>
    <w:p>
      <w:r>
        <w:rPr>
          <w:b/>
        </w:rPr>
        <w:t>KONU</w:t>
      </w:r>
      <w:r>
        <w:t xml:space="preserve"> : Tanık Mehmet Sarp’ın 14.05.2025 saat 10.30’da Mersin’de 680.000 TL ödeme gördüğüne ilişkin beyanının, aynı kişinin saat 10.12’de İzmir 4. İş Mahkemesinin 2024/991 E. sayılı duruşmasında hazır olduğunu gösteren resmî kayıtla çelişmesi nedeniyle HMK m. 264 uyarınca tutanak düzenlenmesi ve yeterli delil veya emare oluştuğu takdirde tutanağın Cumhuriyet başsavcılığına gönderilmesi talebidir.</w:t>
      </w:r>
    </w:p>
    <w:p>
      <w:pPr>
        <w:keepNext/>
      </w:pPr>
      <w:r>
        <w:rPr>
          <w:b/>
          <w:color w:val="000000"/>
        </w:rPr>
        <w:t>SOMUT BEYAN VE RESMÎ KAYIT ÇELİŞKİSİ</w:t>
      </w:r>
    </w:p>
    <w:p>
      <w:r>
        <w:t>1. Dava, ödünç para alacağına ilişkindir. Davalı, 14.05.2025 günü saat 10.30’da Mersin Akdeniz’deki deposunda davacıya 680.000 TL nakit ödeme yaptığını savunmuştur. Davacı bu ödemeyi almadığını bildirmiştir.</w:t>
      </w:r>
    </w:p>
    <w:p>
      <w:r>
        <w:t>2. Davalı tanığı Mehmet Sarp, 22.09.2026 tarihli celsede belirtilen gün ve saatte depoda bulunduğunu, banknotların sayıldığını ve 680.000 TL’nin davacıya verildiğini bizzat gördüğünü söylemiş; saat sorulduğunda 10.30 cevabını tekrar etmiştir. Beyan, celse tutanağının [sayfa ve satır] bölümündedir.</w:t>
      </w:r>
    </w:p>
    <w:p>
      <w:r>
        <w:t>3. İzmir 4. İş Mahkemesinin 2024/991 E. sayılı dosyasına ait 14.05.2025 tarihli duruşma tutanağı örneğinde aynı isim ve kimlik bilgilerine sahip Mehmet Sarp’ın saat 10.12’de İzmir’deki celsede bizzat hazır olduğu ve tutanağı imzaladığı görülmektedir. İzmir ile Mersin arasındaki mesafe ve on sekiz dakikalık süre nedeniyle her iki fizikî bulunma iddiası aynı anda doğru olamaz.</w:t>
      </w:r>
    </w:p>
    <w:p>
      <w:r>
        <w:t>4. Ekte sunulan UYAP kayıt örneğinin onaylı suretinin İzmir 4. İş Mahkemesinden doğrudan istenmesini, kimlik ve imza aidiyetinin doğrulanmasını talep ediyoruz. Bu doğrulama yapılmadan tanık hakkında kesin suç sonucu kurulmasını değil; çelişkinin usulünce araştırılmasını istiyoruz.</w:t>
      </w:r>
    </w:p>
    <w:p>
      <w:pPr>
        <w:keepNext/>
      </w:pPr>
      <w:r>
        <w:rPr>
          <w:b/>
          <w:color w:val="000000"/>
        </w:rPr>
        <w:t>HMK 264 KAPSAMINDA HUKUKİ DEĞERLENDİRME</w:t>
      </w:r>
    </w:p>
    <w:p>
      <w:r>
        <w:t>5. HMK m. 264/1 uyarınca hâkim, tanığın tanıklığı sırasında yalan söylediği veya menfaat temin ederek tanıklık ettiği hakkında yeterli delil ya da emare elde ederse tutanak düzenler ve bu tutanağı derhâl Cumhuriyet başsavcılığına gönderir. Somut çelişki, ödeme vakıasının merkezindeki yer, saat ve kişisel görgü iddiasına ilişkindir.</w:t>
      </w:r>
    </w:p>
    <w:p>
      <w:r>
        <w:t>6. TCK m. 272/2, mahkeme huzurunda gerçeğe aykırı tanıklığı düzenler. Ceza sorumluluğu ve yaptırım hakkında karar verme yetkisi görevli ceza makamına aittir. Mahkemenizden istenen işlem, HMK m. 264’teki yeterli delil veya emare eşiğinin resmî kayıtlar ve tanığın açıklaması üzerinden değerlendirilmesidir.</w:t>
      </w:r>
    </w:p>
    <w:p>
      <w:r>
        <w:t>7. HMK m. 264/2’de tutuklama yönünde ayrıca yetki bulunmakla birlikte, eldeki dosyada kaçma, delil karartma veya suç ortaklığına ilişkin somut olgu ileri sürülmediğinden tutuklama talebinde bulunmuyoruz.</w:t>
      </w:r>
    </w:p>
    <w:p>
      <w:pPr>
        <w:keepNext/>
      </w:pPr>
      <w:r>
        <w:rPr>
          <w:b/>
          <w:color w:val="000000"/>
        </w:rPr>
        <w:t>TANIĞA AÇIKLATTIRILMASI İSTENEN HUSUSLAR</w:t>
      </w:r>
    </w:p>
    <w:p>
      <w:r>
        <w:t>A. 14.05.2025 tarihinde İzmir 4. İş Mahkemesinin 2024/991 E. sayılı celsesine katılıp katılmadığı ve tutanaktaki imzanın kendisine ait olup olmadığı; B. İzmir celsesinin bitiş saati; C. Aynı gün Mersin’e hangi araç ve güzergâhla geçtiği; D. Mersin’deki ödeme için 10.30 saatini hangi kaynağa dayanarak söylediği; E. Banknotların sayımını ve teslimini hangi mesafeden, ne kadar süreyle gördüğü; F. İzmir tutanağı doğrulanırsa Mersin’de ödeme gördüğü beyanını nasıl açıkladığı ayrı ayrı sorulmalıdır.</w:t>
      </w:r>
    </w:p>
    <w:p>
      <w:pPr>
        <w:keepNext/>
      </w:pPr>
      <w:r>
        <w:rPr>
          <w:b/>
          <w:color w:val="000000"/>
        </w:rPr>
        <w:t>TUTANAK VE GÖNDERME TALEBİNİN KAPSAMI</w:t>
      </w:r>
    </w:p>
    <w:p>
      <w:r>
        <w:t>8. Tanığın ilk beyanı, karşılaştırılan resmî kayıt, tanığın açıklaması, tarafların kısa beyanları ve getirtilen belgenin kimlik-saat bilgileri ayrı ayrı tutanağa yazılmalıdır. Belge örnekleri ve varsa imza karşılaştırması HMK m. 264 tutanağına eklenmelidir.</w:t>
      </w:r>
    </w:p>
    <w:p>
      <w:r>
        <w:t>9. Mahkemeniz yeterli delil veya emare bulunduğu sonucuna ulaşırsa düzenlenecek tutanağın ve dayanak belgelerin Cumhuriyet başsavcılığına derhâl gönderilmesini; aksi değerlendirmede ise talebin hangi somut nedenle karşılanmadığının ara kararda gösterilmesini talep ediyoruz.</w:t>
      </w:r>
    </w:p>
    <w:p>
      <w:pPr>
        <w:keepNext/>
      </w:pPr>
      <w:r>
        <w:rPr>
          <w:b/>
          <w:color w:val="000000"/>
        </w:rPr>
        <w:t>HUKUKİ NEDENLER VE DELİLLER</w:t>
      </w:r>
    </w:p>
    <w:p>
      <w:r>
        <w:t>6100 sayılı HMK m. 27, 256, 258, 261 ve 264; 5237 sayılı TCK m. 272–274 ve ilgili mevzuat. Deliller: 22.09.2026 tarihli tanık dinleme tutanağı, İzmir 4. İş Mahkemesinin 2024/991 E. sayılı dosyasındaki 14.05.2025 tarihli onaylı celse tutanağı, UYAP kayıtları, kimlik ve imza bilgileri, taraf dilekçeleri ve mahkemenizce gerekli görülecek diğer yasal deliller.</w:t>
      </w:r>
    </w:p>
    <w:p>
      <w:pPr>
        <w:keepNext/>
        <w:pageBreakBefore/>
      </w:pPr>
      <w:r>
        <w:rPr>
          <w:b/>
          <w:color w:val="000000"/>
        </w:rPr>
        <w:t>SONUÇ VE İSTEM</w:t>
      </w:r>
    </w:p>
    <w:p>
      <w:pPr>
        <w:keepLines/>
      </w:pPr>
      <w:r>
        <w:t>Açıklanan nedenlerle; (1) İzmir 4. İş Mahkemesinin 2024/991 E. sayılı dosyasındaki 14.05.2025 tarihli duruşma tutanağının onaylı örneğinin doğrudan ilgili mahkemeden istenmesine, (2) kayıttaki Mehmet Sarp ile dosyamızda dinlenen tanığın aynı kişi olup olmadığının kimlik ve imza bilgileriyle doğrulanmasına, (3) tanığın yukarıdaki A–F hususlarında yeniden veya tamamlayıcı dinlenmesine, (4) tanık beyanı ile resmî kayıt arasındaki yer-saat çelişkisi, tanığın açıklaması ve dayanak belgeler gösterilerek HMK m. 264 kapsamında ayrı tutanak düzenlenmesine, (5) yeterli delil veya emare oluştuğu değerlendirildiği takdirde bu tutanak ile dayanak belgelerin derhâl Cumhuriyet başsavcılığına gönderilmesine, (6) tanık beyanının hukuk davasındaki delil değerinin dosyadaki tüm delillerle birlikte değerlendirilmesine karar verilmesini saygıyla arz ve talep ederiz. 30/09/2026</w:t>
      </w:r>
    </w:p>
    <w:p>
      <w:pPr>
        <w:keepLines/>
        <w:jc w:val="right"/>
      </w:pPr>
      <w:r>
        <w:t>Davacı Vekili</w:t>
        <w:br/>
        <w:t>Av. Halil BAKIRCI</w:t>
        <w:br/>
        <w:t>Mersin Barosu Sicil No 3472</w:t>
        <w:br/>
        <w:t>E İmzalıdır</w:t>
      </w:r>
    </w:p>
    <w:p>
      <w:pPr>
        <w:keepNext/>
      </w:pPr>
      <w:r>
        <w:rPr>
          <w:b/>
          <w:color w:val="000000"/>
        </w:rPr>
        <w:t>EKLER</w:t>
      </w:r>
    </w:p>
    <w:p>
      <w:pPr>
        <w:pStyle w:val="ListBullet"/>
      </w:pPr>
      <w:r>
        <w:t>Ek 1 22.09.2026 tarihli tanık dinleme tutanağı</w:t>
      </w:r>
    </w:p>
    <w:p>
      <w:pPr>
        <w:pStyle w:val="ListBullet"/>
      </w:pPr>
      <w:r>
        <w:t>Ek 2 İzmir dosyasına ilişkin UYAP kayıt örneği</w:t>
      </w:r>
    </w:p>
    <w:p>
      <w:pPr>
        <w:pStyle w:val="ListBullet"/>
      </w:pPr>
      <w:r>
        <w:t>Ek 3 Ödeme savunmasını içeren cevap dilekçesinin ilgili bölümü</w:t>
      </w:r>
    </w:p>
    <w:p>
      <w:pPr>
        <w:pStyle w:val="ListBullet"/>
      </w:pPr>
      <w:r>
        <w:t>Ek 4 Varsa aynı kişiyi gösteren imza ve kimlik karşılaştırma belgesi</w:t>
      </w:r>
    </w:p>
    <w:p>
      <w:pPr>
        <w:keepNext/>
      </w:pPr>
      <w:r>
        <w:rPr>
          <w:b/>
          <w:color w:val="000000"/>
        </w:rPr>
        <w:t>DOLDURMA KONTROLÜ SUNULACAK NÜSHADAN ÇIKARIN</w:t>
      </w:r>
    </w:p>
    <w:p>
      <w:pPr>
        <w:pStyle w:val="ListBullet"/>
      </w:pPr>
      <w:r>
        <w:rPr>
          <w:i/>
        </w:rPr>
        <w:t>Tanık beyanının tam cümlesini, celse tarihini, sayfa ve satırını gerçek tutanaktan yazın.</w:t>
      </w:r>
    </w:p>
    <w:p>
      <w:pPr>
        <w:pStyle w:val="ListBullet"/>
      </w:pPr>
      <w:r>
        <w:rPr>
          <w:i/>
        </w:rPr>
        <w:t>Karşılaştırılan belgenin onaylı örneği ekli değilse ek listesinden çıkarıp ilgili mahkemeden getirtilmesini isteyin.</w:t>
      </w:r>
    </w:p>
    <w:p>
      <w:pPr>
        <w:pStyle w:val="ListBullet"/>
      </w:pPr>
      <w:r>
        <w:rPr>
          <w:i/>
        </w:rPr>
        <w:t>680.000 TL, Mersin, İzmir, saatler ve dosya numaraları örnektir; gerçek kayıtlarla değiştirin.</w:t>
      </w:r>
    </w:p>
    <w:p>
      <w:pPr>
        <w:pStyle w:val="ListBullet"/>
      </w:pPr>
      <w:r>
        <w:rPr>
          <w:i/>
        </w:rPr>
        <w:t>Menfaat karşılığı tanıklığa ilişkin somut belge yoksa böyle bir iddia eklemeyin.</w:t>
      </w:r>
    </w:p>
    <w:p>
      <w:pPr>
        <w:pStyle w:val="ListBullet"/>
      </w:pPr>
      <w:r>
        <w:rPr>
          <w:i/>
        </w:rPr>
        <w:t>Köşeli alanları, mevcut olmayan ekleri ve bu doldurma kontrolünü nihai nüshadan silin.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