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YAPI TATIL ZAPTINA İTIRAZ VE SAVUNMA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TUTANAĞI DÜZENLEYEN BELEDIYE/IL ÖZEL IDARESI; IPTAL DAVASINDA GÖREVLI IDARE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2026/233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Yapı Tatil Zaptına İtiraz ve Savunma Dilekçesi kapsamında tespitin yeniden incelenmesi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09.02.2026 — gerçek belge tarihini yazınız</w:t>
            </w:r>
          </w:p>
        </w:tc>
      </w:tr>
    </w:tbl>
    <w:p>
      <w:pPr>
        <w:pStyle w:val="Heading1"/>
      </w:pPr>
      <w:r>
        <w:t>AÇIKLAMALAR</w:t>
      </w:r>
    </w:p>
    <w:p>
      <w:pPr>
        <w:keepLines w:val="0"/>
        <w:ind w:firstLine="340"/>
      </w:pPr>
      <w:r>
        <w:rPr>
          <w:b/>
          <w:color w:val="1E3A8A"/>
        </w:rPr>
        <w:t xml:space="preserve">1. </w:t>
      </w:r>
      <w:r>
        <w:t>Örnek olayda Ruhsatlı projeye uygun bölümün kaçak yapı kabul edildiği ileri sürülerek ölçüm ve tespit hatasına itiraz edilir. Başvurucu, uyuşmazlığı 09.02.2026 tarihinde öğrenmiş; ilk yazılı başvurusunu 18.03.2026 tarihinde yapmıştır. Bu tarihler yalnız örnek olup gerçek dosyadaki tebliğ, öğrenme veya işlem tarihleriyle değiştirilmelidir.</w:t>
      </w:r>
    </w:p>
    <w:p>
      <w:pPr>
        <w:keepLines w:val="0"/>
        <w:ind w:firstLine="340"/>
      </w:pPr>
      <w:r>
        <w:rPr>
          <w:b/>
          <w:color w:val="1E3A8A"/>
        </w:rPr>
        <w:t xml:space="preserve">2. </w:t>
      </w:r>
      <w:r>
        <w:t>Zaptın tarih ve sayısı tarih, yer, kişi ve belge bağlantısıyla açıklanır. Zaptın tarih ve sayısı bakımından olayın başlangıcı, tarafların sıfatı ve işlem tarihi birlikte gösterilmiştir. Bu olgu Yapı tatil zaptı ile doğrulanmakta; belge Ek-1 olarak sunulmaktadır.</w:t>
      </w:r>
    </w:p>
    <w:p>
      <w:pPr>
        <w:keepLines w:val="0"/>
        <w:ind w:firstLine="340"/>
      </w:pPr>
      <w:r>
        <w:rPr>
          <w:b/>
          <w:color w:val="1E3A8A"/>
        </w:rPr>
        <w:t xml:space="preserve">3. </w:t>
      </w:r>
      <w:r>
        <w:t>Tebliğ/mühür tarihi tarih, yer, kişi ve belge bağlantısıyla açıklanır. Tebliğ/mühür tarihi yönünden yalnız sonuç belirtilmemiş, işlemin nasıl gerçekleştiği ve başvurucunun hangi hakkının etkilendiği açıklanmıştır. Ruhsat ve onaylı proje, iddiayı doğrulayan temel kayıt olarak Ek-2 numarasıyla dosyaya eklenmiştir.</w:t>
      </w:r>
    </w:p>
    <w:p>
      <w:pPr>
        <w:keepLines w:val="0"/>
        <w:ind w:firstLine="340"/>
      </w:pPr>
      <w:r>
        <w:rPr>
          <w:b/>
          <w:color w:val="1E3A8A"/>
        </w:rPr>
        <w:t xml:space="preserve">4. </w:t>
      </w:r>
      <w:r>
        <w:t>Yapının ruhsat durumu tarih, yer, kişi ve belge bağlantısıyla açıklanır. Yapının ruhsat durumu somutlaştırılırken tarih sırası korunmuş ve karşı tarafın ya da kurumun işlemi açıkça gösterilmiştir. Tapu kaydı üzerinde yer alan tarih ve kayıt numarası dilekçedeki anlatımla uyumludur.</w:t>
      </w:r>
    </w:p>
    <w:p>
      <w:pPr>
        <w:keepLines w:val="0"/>
        <w:ind w:firstLine="340"/>
      </w:pPr>
      <w:r>
        <w:rPr>
          <w:b/>
          <w:color w:val="1E3A8A"/>
        </w:rPr>
        <w:t xml:space="preserve">5. </w:t>
      </w:r>
      <w:r>
        <w:t>Aykırılık olarak gösterilen bölüm tarih, yer, kişi ve belge bağlantısıyla açıklanır. Aykırılık olarak gösterilen bölüm başlığı altında başvurunun hukuki yararı açıklanmıştır. İstenen sonucun neden gerekli olduğu, Fotoğraflar ile talep arasındaki bağlantı kurularak gösterilmiştir.</w:t>
      </w:r>
    </w:p>
    <w:p>
      <w:pPr>
        <w:keepLines w:val="0"/>
        <w:ind w:firstLine="340"/>
      </w:pPr>
      <w:r>
        <w:rPr>
          <w:b/>
          <w:color w:val="1E3A8A"/>
        </w:rPr>
        <w:t xml:space="preserve">6. </w:t>
      </w:r>
      <w:r>
        <w:t>Teknik ölçüm ve proje karşılaştırması tarih, yer, kişi ve belge bağlantısıyla açıklanır. Teknik ölçüm ve proje karşılaştırması konusunda örnek olayın özel koşulları belirtilmiş; varsayıma dayalı ifade kullanılmamıştır. Mimar/mühendis raporu mevcut değilse belgenin hangi kurumdan ve hangi dönem için getirtilmesi istendiği ayrıca yazılmalıdır.</w:t>
      </w:r>
    </w:p>
    <w:p>
      <w:pPr>
        <w:pStyle w:val="Heading1"/>
      </w:pPr>
      <w:r>
        <w:t>HUKUKİ DEĞERLENDİRME</w:t>
      </w:r>
    </w:p>
    <w:p>
      <w:r>
        <w:t>Başvurunun hukuki dayanağı 3194 sayılı İmar Kanunu m.32, 42; 2577 sayılı Kanun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3194 sayılı İmar Kanunu m.32, 42</w:t>
      </w:r>
    </w:p>
    <w:p>
      <w:r>
        <w:t>3194 sayılı İmar Kanunu m.32, 42 hükümleri başvurunun maddi ve usul şartlarını belirler. Güncel resmî metin, tebliğ ve işlem tarihinde birlikte değerlendirilir.</w:t>
      </w:r>
    </w:p>
    <w:p>
      <w:pPr>
        <w:pStyle w:val="Heading2"/>
      </w:pPr>
      <w:r>
        <w:t>2577 sayılı Kanun</w:t>
      </w:r>
    </w:p>
    <w:p>
      <w:r>
        <w:t>2577 sayılı Kanun hükümleri başvurunun maddi ve usul şartlarını belirler. Güncel resmî metin, tebliğ ve işlem tarihinde birlikte değerlendirilir.</w:t>
      </w:r>
    </w:p>
    <w:p>
      <w:pPr>
        <w:pStyle w:val="Heading1"/>
      </w:pPr>
      <w:r>
        <w:t>DELİLLER</w:t>
      </w:r>
    </w:p>
    <w:p>
      <w:r>
        <w:t>1. Ek-1: Yapı tatil zaptı — ilgili olay paragrafını doğrulayan tarihli ve okunaklı kayıt.</w:t>
      </w:r>
    </w:p>
    <w:p>
      <w:r>
        <w:t>2. Ek-2: Ruhsat ve onaylı proje — ilgili olay paragrafını doğrulayan tarihli ve okunaklı kayıt.</w:t>
      </w:r>
    </w:p>
    <w:p>
      <w:r>
        <w:t>3. Ek-3: Tapu kaydı — ilgili olay paragrafını doğrulayan tarihli ve okunaklı kayıt.</w:t>
      </w:r>
    </w:p>
    <w:p>
      <w:r>
        <w:t>4. Ek-4: Fotoğraflar — ilgili olay paragrafını doğrulayan tarihli ve okunaklı kayıt.</w:t>
      </w:r>
    </w:p>
    <w:p>
      <w:r>
        <w:t>5. Ek-5: Mimar/mühendis raporu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3194 sayılı İmar Kanunu m.32, 42; 2577 sayılı Kanun ve somut olaya uygulanacak diğer mevzuat.</w:t>
      </w:r>
    </w:p>
    <w:p>
      <w:pPr>
        <w:pStyle w:val="Heading1"/>
      </w:pPr>
      <w:r>
        <w:t>SONUÇ VE İSTEM</w:t>
      </w:r>
    </w:p>
    <w:p>
      <w:pPr>
        <w:keepNext/>
      </w:pPr>
      <w:r>
        <w:t>Yukarıda açıklanan ve resen dikkate alınacak nedenlerle;</w:t>
      </w:r>
    </w:p>
    <w:p>
      <w:r>
        <w:t>1. Tespitin yeniden incelenmesi.</w:t>
      </w:r>
    </w:p>
    <w:p>
      <w:r>
        <w:t>2. Hatalı zaptın kaldırılması/düzeltilmesi.</w:t>
      </w:r>
    </w:p>
    <w:p>
      <w:r>
        <w:t>3. İşlem tesis edilene kadar ek yaptırım uygulanmaması.</w:t>
      </w:r>
    </w:p>
    <w:p>
      <w:r>
        <w:t>4. Gerekçeli karar verilmesi.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18.03.2026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Yapı tatil zaptı</w:t>
      </w:r>
    </w:p>
    <w:p>
      <w:r>
        <w:t>2. Ruhsat ve onaylı proje</w:t>
      </w:r>
    </w:p>
    <w:p>
      <w:r>
        <w:t>3. Tapu kaydı</w:t>
      </w:r>
    </w:p>
    <w:p>
      <w:r>
        <w:t>4. Fotoğraflar</w:t>
      </w:r>
    </w:p>
    <w:p>
      <w:r>
        <w:t>5. Mimar/mühendis raporu</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Tutanağı düzenleyen belediye/il özel idaresi; iptal davasında görevli idare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İdari dava için kural olarak tebliğden itibaren 60 gün; mühür ve yıkım süreçleri nedeniyle gecikmeden başvurulur.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Tutanak, ruhsat/proje, tebliğ ve fiilî yapı durumu teknik belgelerle karşılaştırılır.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09.02.2026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Yapı tatil zaptı</w:t>
            </w:r>
          </w:p>
        </w:tc>
      </w:tr>
      <w:tr>
        <w:tc>
          <w:tcPr>
            <w:tcW w:type="dxa" w:w="3457"/>
            <w:tcMar>
              <w:top w:w="110" w:type="dxa"/>
              <w:start w:w="120" w:type="dxa"/>
              <w:bottom w:w="110" w:type="dxa"/>
              <w:end w:w="120" w:type="dxa"/>
            </w:tcMar>
          </w:tcPr>
          <w:p>
            <w:r>
              <w:t>18.03.2026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Ruhsat ve onaylı proje</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Tapu kaydı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Zaptın tarih ve sayısı</w:t>
            </w:r>
          </w:p>
        </w:tc>
        <w:tc>
          <w:tcPr>
            <w:tcW w:type="dxa" w:w="3457"/>
            <w:tcMar>
              <w:top w:w="110" w:type="dxa"/>
              <w:start w:w="120" w:type="dxa"/>
              <w:bottom w:w="110" w:type="dxa"/>
              <w:end w:w="120" w:type="dxa"/>
            </w:tcMar>
          </w:tcPr>
          <w:p>
            <w:r>
              <w:t>Yapı tatil zaptı</w:t>
            </w:r>
          </w:p>
        </w:tc>
        <w:tc>
          <w:tcPr>
            <w:tcW w:type="dxa" w:w="3457"/>
            <w:tcMar>
              <w:top w:w="110" w:type="dxa"/>
              <w:start w:w="120" w:type="dxa"/>
              <w:bottom w:w="110" w:type="dxa"/>
              <w:end w:w="120" w:type="dxa"/>
            </w:tcMar>
          </w:tcPr>
          <w:p>
            <w:r>
              <w:t>Tespitin yeniden incelenmesi</w:t>
            </w:r>
          </w:p>
        </w:tc>
      </w:tr>
      <w:tr>
        <w:tc>
          <w:tcPr>
            <w:tcW w:type="dxa" w:w="3457"/>
            <w:tcMar>
              <w:top w:w="110" w:type="dxa"/>
              <w:start w:w="120" w:type="dxa"/>
              <w:bottom w:w="110" w:type="dxa"/>
              <w:end w:w="120" w:type="dxa"/>
            </w:tcMar>
          </w:tcPr>
          <w:p>
            <w:r>
              <w:t>Tebliğ/mühür tarihi</w:t>
            </w:r>
          </w:p>
        </w:tc>
        <w:tc>
          <w:tcPr>
            <w:tcW w:type="dxa" w:w="3457"/>
            <w:tcMar>
              <w:top w:w="110" w:type="dxa"/>
              <w:start w:w="120" w:type="dxa"/>
              <w:bottom w:w="110" w:type="dxa"/>
              <w:end w:w="120" w:type="dxa"/>
            </w:tcMar>
          </w:tcPr>
          <w:p>
            <w:r>
              <w:t>Ruhsat ve onaylı proje</w:t>
            </w:r>
          </w:p>
        </w:tc>
        <w:tc>
          <w:tcPr>
            <w:tcW w:type="dxa" w:w="3457"/>
            <w:tcMar>
              <w:top w:w="110" w:type="dxa"/>
              <w:start w:w="120" w:type="dxa"/>
              <w:bottom w:w="110" w:type="dxa"/>
              <w:end w:w="120" w:type="dxa"/>
            </w:tcMar>
          </w:tcPr>
          <w:p>
            <w:r>
              <w:t>Hatalı zaptın kaldırılması/düzeltilmesi</w:t>
            </w:r>
          </w:p>
        </w:tc>
      </w:tr>
      <w:tr>
        <w:tc>
          <w:tcPr>
            <w:tcW w:type="dxa" w:w="3457"/>
            <w:tcMar>
              <w:top w:w="110" w:type="dxa"/>
              <w:start w:w="120" w:type="dxa"/>
              <w:bottom w:w="110" w:type="dxa"/>
              <w:end w:w="120" w:type="dxa"/>
            </w:tcMar>
          </w:tcPr>
          <w:p>
            <w:r>
              <w:t>Yapının ruhsat durumu</w:t>
            </w:r>
          </w:p>
        </w:tc>
        <w:tc>
          <w:tcPr>
            <w:tcW w:type="dxa" w:w="3457"/>
            <w:tcMar>
              <w:top w:w="110" w:type="dxa"/>
              <w:start w:w="120" w:type="dxa"/>
              <w:bottom w:w="110" w:type="dxa"/>
              <w:end w:w="120" w:type="dxa"/>
            </w:tcMar>
          </w:tcPr>
          <w:p>
            <w:r>
              <w:t>Tapu kaydı</w:t>
            </w:r>
          </w:p>
        </w:tc>
        <w:tc>
          <w:tcPr>
            <w:tcW w:type="dxa" w:w="3457"/>
            <w:tcMar>
              <w:top w:w="110" w:type="dxa"/>
              <w:start w:w="120" w:type="dxa"/>
              <w:bottom w:w="110" w:type="dxa"/>
              <w:end w:w="120" w:type="dxa"/>
            </w:tcMar>
          </w:tcPr>
          <w:p>
            <w:r>
              <w:t>İşlem tesis edilene kadar ek yaptırım uygulanmaması</w:t>
            </w:r>
          </w:p>
        </w:tc>
      </w:tr>
      <w:tr>
        <w:tc>
          <w:tcPr>
            <w:tcW w:type="dxa" w:w="3457"/>
            <w:tcMar>
              <w:top w:w="110" w:type="dxa"/>
              <w:start w:w="120" w:type="dxa"/>
              <w:bottom w:w="110" w:type="dxa"/>
              <w:end w:w="120" w:type="dxa"/>
            </w:tcMar>
          </w:tcPr>
          <w:p>
            <w:r>
              <w:t>Aykırılık olarak gösterilen bölüm</w:t>
            </w:r>
          </w:p>
        </w:tc>
        <w:tc>
          <w:tcPr>
            <w:tcW w:type="dxa" w:w="3457"/>
            <w:tcMar>
              <w:top w:w="110" w:type="dxa"/>
              <w:start w:w="120" w:type="dxa"/>
              <w:bottom w:w="110" w:type="dxa"/>
              <w:end w:w="120" w:type="dxa"/>
            </w:tcMar>
          </w:tcPr>
          <w:p>
            <w:r>
              <w:t>Fotoğraflar</w:t>
            </w:r>
          </w:p>
        </w:tc>
        <w:tc>
          <w:tcPr>
            <w:tcW w:type="dxa" w:w="3457"/>
            <w:tcMar>
              <w:top w:w="110" w:type="dxa"/>
              <w:start w:w="120" w:type="dxa"/>
              <w:bottom w:w="110" w:type="dxa"/>
              <w:end w:w="120" w:type="dxa"/>
            </w:tcMar>
          </w:tcPr>
          <w:p>
            <w:r>
              <w:t>Gerekçeli karar verilmesi</w:t>
            </w:r>
          </w:p>
        </w:tc>
      </w:tr>
      <w:tr>
        <w:tc>
          <w:tcPr>
            <w:tcW w:type="dxa" w:w="3457"/>
            <w:tcMar>
              <w:top w:w="110" w:type="dxa"/>
              <w:start w:w="120" w:type="dxa"/>
              <w:bottom w:w="110" w:type="dxa"/>
              <w:end w:w="120" w:type="dxa"/>
            </w:tcMar>
          </w:tcPr>
          <w:p>
            <w:r>
              <w:t>Teknik ölçüm ve proje karşılaştırması</w:t>
            </w:r>
          </w:p>
        </w:tc>
        <w:tc>
          <w:tcPr>
            <w:tcW w:type="dxa" w:w="3457"/>
            <w:tcMar>
              <w:top w:w="110" w:type="dxa"/>
              <w:start w:w="120" w:type="dxa"/>
              <w:bottom w:w="110" w:type="dxa"/>
              <w:end w:w="120" w:type="dxa"/>
            </w:tcMar>
          </w:tcPr>
          <w:p>
            <w:r>
              <w:t>Mimar/mühendis raporu</w:t>
            </w:r>
          </w:p>
        </w:tc>
        <w:tc>
          <w:tcPr>
            <w:tcW w:type="dxa" w:w="3457"/>
            <w:tcMar>
              <w:top w:w="110" w:type="dxa"/>
              <w:start w:w="120" w:type="dxa"/>
              <w:bottom w:w="110" w:type="dxa"/>
              <w:end w:w="120" w:type="dxa"/>
            </w:tcMar>
          </w:tcPr>
          <w:p>
            <w:r>
              <w:t>Tespitin yeniden incelenmesi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İdari dava için kural olarak tebliğden itibaren 60 gün; mühür ve yıkım süreçleri nedeniyle gecikmeden başvurulur.</w:t>
      </w:r>
    </w:p>
    <w:p>
      <w:r>
        <w:t>• Görev/yetki riski: Tutanağı düzenleyen belediye/il özel idaresi; iptal davasında görevli idare mahkemesi</w:t>
      </w:r>
    </w:p>
    <w:p>
      <w:r>
        <w:t>• Ön koşul riski: Tutanak, ruhsat/proje, tebliğ ve fiilî yapı durumu teknik belgelerle karşılaştırılır.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Yapı Tatil Zaptına İtiraz ve Savunma Dilekçesi Örneği 2026 | Word İndir</dc:title>
  <dc:subject>yapı tatil zaptına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