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TALEP EDEN DAVACI:</w:t>
      </w:r>
      <w:r>
        <w:rPr>
          <w:b w:val="0"/>
        </w:rPr>
        <w:t xml:space="preserve"> [Ad soyad/unvan ve adres]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avukatın adı ve adresi]</w:t>
      </w:r>
    </w:p>
    <w:p>
      <w:pPr>
        <w:keepLines/>
      </w:pPr>
      <w:r>
        <w:rPr>
          <w:b/>
        </w:rPr>
        <w:t>DAVALI:</w:t>
      </w:r>
      <w:r>
        <w:rPr>
          <w:b w:val="0"/>
        </w:rPr>
        <w:t xml:space="preserve"> [Ad soyad/unvan]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HMK m.84 kapsamında belirlenen yargılama giderleri teminatının, durum ve koşullardaki değişiklik nedeniyle HMK m.87/2 uyarınca azaltılması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[tarih] tarihli ara kararının [bent] numaralı bölümünde, [kararda açıklanan teminat nedeni] gerekçesiyle [tutar ve para birimi] teminat gösterilmesine karar verilmiştir. Karardaki süre ve diğer koşullar [gerçek karar bilgileri] şeklindedir.</w:t>
      </w:r>
    </w:p>
    <w:p>
      <w:pPr>
        <w:keepLines/>
      </w:pPr>
      <w:r>
        <w:rPr>
          <w:b w:val="0"/>
        </w:rPr>
        <w:t>2. Teminat [henüz yatırılmamıştır / tarih ve makbuz numarasıyla yatırılmıştır]. Dosyadaki teminat kaydı [tutar, kayıt veya makbuz bilgisi]dir. Bu başvuru yalnız belirtilen teminat kararına ilişkindir.</w:t>
      </w:r>
    </w:p>
    <w:p>
      <w:pPr>
        <w:keepLines/>
      </w:pPr>
      <w:r>
        <w:rPr>
          <w:b w:val="0"/>
        </w:rPr>
        <w:t>3. Karardan sonra [değişikliğin tarihi ve somut olay] gerçekleşmiştir. Önceki durum [karara esas durum], mevcut durum ise [belgelenen yeni durum]dur. Değişiklik, Ek-[numara] olarak sunulan [belgenin adı, tarihi ve ilgili bölümü] ile gösterilmektedir.</w:t>
      </w:r>
    </w:p>
    <w:p>
      <w:r>
        <w:br w:type="page"/>
      </w:r>
    </w:p>
    <w:p>
      <w:pPr>
        <w:keepLines/>
      </w:pPr>
      <w:r>
        <w:rPr>
          <w:b w:val="0"/>
        </w:rPr>
        <w:t>4. Söz konusu değişikliğin teminat ihtiyacına etkisi [somut açıklama]dır. Bu nedenle mevcut tutarın [istenen yeni tutar ve para birimi] olarak belirlenmesini talep ediyoruz. Yeni tutara ilişkin gerekçemiz ve hesap dayanağımız [açıklama veya ek cetvel]dir.</w:t>
      </w:r>
    </w:p>
    <w:p>
      <w:pPr>
        <w:keepLines/>
      </w:pPr>
      <w:r>
        <w:rPr>
          <w:b w:val="0"/>
        </w:rPr>
        <w:t>5. Talebimiz, teminatın kendiliğinden azaldığı iddiasına değil HMK m.87/2 uyarınca mahkemenizin değerlendirmesine dayanmaktadır. [Teminat yatırılmışsa: Azaltma talebinin kabulü hâlinde, dosyada tutulmasına karar verilen tutarı aşan kısmın çözülmesi/iadesi konusunda da karar verilmesini talep ediyoruz.]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m.84, 86, 87 ve ilgili hükümler.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Teminat ara kararı, [varsa ödeme kaydı], değişen koşulu gösteren [belgeler], [hesap cetveli] ve dosya kayıtları.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değişiklik ve sunulan belgeler değerlendirilerek, [tarih] tarihli ara kararla belirlenen [mevcut tutar] teminatın HMK m.87/2 uyarınca [yeni tutar] olarak azaltılmasına; [yatırılmış teminat varsa ve talep ediliyorsa: tutulacak tutarı aşan bölümün çözülmesine/iadesine]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Davacı / vekili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[Değişiklik belgesi] 2. [Varsa ödeme makbuzu] 3. [Hesap ve açıklama cetveli] 4. [Diğer ilgili belge]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Yargılama Gideri Teminatının Azaltılması Dilekçesi | HMK 87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