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[TAŞINMAZIN BULUNDUĞU YER] ASLİYE HUKUK MAHKEMESİ’NE</w:t>
      </w:r>
    </w:p>
    <w:p>
      <w:pPr>
        <w:spacing w:after="90" w:line="300" w:lineRule="auto"/>
      </w:pPr>
      <w:r>
        <w:rPr>
          <w:rFonts w:ascii="Times New Roman" w:hAnsi="Times New Roman" w:eastAsia="Times New Roman"/>
          <w:sz w:val="22"/>
          <w:szCs w:val="22"/>
        </w:rPr>
        <w:t xml:space="preserve">DAVACI PAYDAŞ: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DAVALI ALICI: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Paylı mülkiyette üçüncü kişiye yapılan pay satışında yasal önalım hakkının kullanılması.</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Davacı, [İL/İLÇE/MAHALLE/ADA/PARSEL] bilgili taşınmazda [PAY ORANI] oranında paydaş olup bu husus tapu kaydıyla sabittir.</w:t>
      </w:r>
    </w:p>
    <w:p>
      <w:pPr>
        <w:spacing w:after="110" w:line="300" w:lineRule="auto"/>
      </w:pPr>
      <w:r>
        <w:rPr>
          <w:rFonts w:ascii="Times New Roman" w:hAnsi="Times New Roman" w:eastAsia="Times New Roman"/>
          <w:sz w:val="22"/>
          <w:szCs w:val="22"/>
        </w:rPr>
        <w:t xml:space="preserve">2. Diğer paydaş [SATIŞ TARİHİ] tarihinde sahip olduğu payı davalı üçüncü kişiye [SATIŞ BEDELİ] TL bedelle devretmiştir.</w:t>
      </w:r>
    </w:p>
    <w:p>
      <w:pPr>
        <w:spacing w:after="110" w:line="300" w:lineRule="auto"/>
      </w:pPr>
      <w:r>
        <w:rPr>
          <w:rFonts w:ascii="Times New Roman" w:hAnsi="Times New Roman" w:eastAsia="Times New Roman"/>
          <w:sz w:val="22"/>
          <w:szCs w:val="22"/>
        </w:rPr>
        <w:t xml:space="preserve">3. Satış, davacıya noter aracılığıyla usulüne uygun şekilde [BİLDİRİM TARİHİ] tarihinde bildirilmiş/hiç bildirilmemiştir.</w:t>
      </w:r>
    </w:p>
    <w:p>
      <w:pPr>
        <w:spacing w:after="110" w:line="300" w:lineRule="auto"/>
      </w:pPr>
      <w:r>
        <w:rPr>
          <w:rFonts w:ascii="Times New Roman" w:hAnsi="Times New Roman" w:eastAsia="Times New Roman"/>
          <w:sz w:val="22"/>
          <w:szCs w:val="22"/>
        </w:rPr>
        <w:t xml:space="preserve">4. Davacı, TMK m.732 ve devamı uyarınca yasal önalım hakkını süresinde kullanmakta ve dava konusu payın kendi adına tescilini istemektedir.</w:t>
      </w:r>
    </w:p>
    <w:p>
      <w:pPr>
        <w:spacing w:after="110" w:line="300" w:lineRule="auto"/>
      </w:pPr>
      <w:r>
        <w:rPr>
          <w:rFonts w:ascii="Times New Roman" w:hAnsi="Times New Roman" w:eastAsia="Times New Roman"/>
          <w:sz w:val="22"/>
          <w:szCs w:val="22"/>
        </w:rPr>
        <w:t xml:space="preserve">5. Tapuda gösterilen satış bedeli ve alıcıya düşen tapu giderleri mahkemece belirlenecek yere ve sürede depo edilmeye hazırdır.</w:t>
      </w:r>
    </w:p>
    <w:p>
      <w:pPr>
        <w:spacing w:after="110" w:line="300" w:lineRule="auto"/>
      </w:pPr>
      <w:r>
        <w:rPr>
          <w:rFonts w:ascii="Times New Roman" w:hAnsi="Times New Roman" w:eastAsia="Times New Roman"/>
          <w:sz w:val="22"/>
          <w:szCs w:val="22"/>
        </w:rPr>
        <w:t xml:space="preserve">6. Dava konusu payın üçüncü kişilere devrinin uyuşmazlığı ağırlaştırmaması için tapu kaydına ihtiyati tedbir şerhi konulması gerekmektedir.</w:t>
      </w:r>
    </w:p>
    <w:p>
      <w:pPr>
        <w:spacing w:after="110" w:line="300" w:lineRule="auto"/>
      </w:pPr>
      <w:r>
        <w:rPr>
          <w:rFonts w:ascii="Times New Roman" w:hAnsi="Times New Roman" w:eastAsia="Times New Roman"/>
          <w:sz w:val="22"/>
          <w:szCs w:val="22"/>
        </w:rPr>
        <w:t xml:space="preserve">7. İşbu başvuru paylı mülkiyette üçüncü kişiye yapılan pay satışında yasal önalım hakkının kullanılması amacıyla hazırlanmıştır. Mahkemece/mercice inceleme yapılırken yalnız sonuç talebi değil, vakıa-delil bağlantısı ve 4721 sayılı TMK m. 732, m. 733 ve m. 734; HMK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Yasal Önalım (Şufa) Hakkına Dayalı Tapu İptal ve Tescil Dilekçesi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4721 sayılı TMK m. 732, m. 733 ve m. 734; HMK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Tapu kayıtları; Resmi senet/satış akit tablosu; Noter bildirimi ve tebliğ belgesi; Harç ve masraf belgeleri; Taraf yazışmaları;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Yasal önalım hakkımızın kabulüne,</w:t>
      </w:r>
    </w:p>
    <w:p>
      <w:pPr>
        <w:spacing w:after="90" w:line="300" w:lineRule="auto"/>
      </w:pPr>
      <w:r>
        <w:rPr>
          <w:rFonts w:ascii="Times New Roman" w:hAnsi="Times New Roman" w:eastAsia="Times New Roman"/>
          <w:sz w:val="22"/>
          <w:szCs w:val="22"/>
        </w:rPr>
        <w:t xml:space="preserve">2. Davalı adına kayıtlı dava konusu payın tapu kaydının iptali ile davacı adına tesciline,</w:t>
      </w:r>
    </w:p>
    <w:p>
      <w:pPr>
        <w:spacing w:after="90" w:line="300" w:lineRule="auto"/>
      </w:pPr>
      <w:r>
        <w:rPr>
          <w:rFonts w:ascii="Times New Roman" w:hAnsi="Times New Roman" w:eastAsia="Times New Roman"/>
          <w:sz w:val="22"/>
          <w:szCs w:val="22"/>
        </w:rPr>
        <w:t xml:space="preserve">3. Dava konusu pay üzerine üçüncü kişilere devri önleyici ihtiyati tedbir konulmasına,</w:t>
      </w:r>
    </w:p>
    <w:p>
      <w:pPr>
        <w:spacing w:after="90" w:line="300" w:lineRule="auto"/>
      </w:pPr>
      <w:r>
        <w:rPr>
          <w:rFonts w:ascii="Times New Roman" w:hAnsi="Times New Roman" w:eastAsia="Times New Roman"/>
          <w:sz w:val="22"/>
          <w:szCs w:val="22"/>
        </w:rPr>
        <w:t xml:space="preserve">4. Yargılama giderleri ve vekâlet ücretinin davalıya yükletilmesine,</w:t>
      </w:r>
    </w:p>
    <w:p>
      <w:pPr>
        <w:spacing w:after="220" w:line="300" w:lineRule="auto"/>
      </w:pPr>
      <w:r>
        <w:rPr>
          <w:rFonts w:ascii="Times New Roman" w:hAnsi="Times New Roman" w:eastAsia="Times New Roman"/>
          <w:sz w:val="22"/>
          <w:szCs w:val="22"/>
        </w:rPr>
        <w:t xml:space="preserve">5. Karar verilmesini saygıyla arz ve talep ederim. [TARİH]</w:t>
      </w:r>
    </w:p>
    <w:p>
      <w:pPr>
        <w:jc w:val="right"/>
        <w:spacing w:after="200" w:line="300" w:lineRule="auto"/>
      </w:pPr>
      <w:r>
        <w:rPr>
          <w:rFonts w:ascii="Times New Roman" w:hAnsi="Times New Roman" w:eastAsia="Times New Roman"/>
          <w:sz w:val="22"/>
          <w:szCs w:val="22"/>
          <w:b/>
        </w:rPr>
        <w:t xml:space="preserve">Davaci Paydaş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Tapu kayıtları</w:t>
      </w:r>
    </w:p>
    <w:p>
      <w:pPr>
        <w:spacing w:after="60" w:line="300" w:lineRule="auto"/>
      </w:pPr>
      <w:r>
        <w:rPr>
          <w:rFonts w:ascii="Times New Roman" w:hAnsi="Times New Roman" w:eastAsia="Times New Roman"/>
          <w:sz w:val="21"/>
          <w:szCs w:val="21"/>
        </w:rPr>
        <w:t xml:space="preserve">2. Resmi senet/satış akit tablosu</w:t>
      </w:r>
    </w:p>
    <w:p>
      <w:pPr>
        <w:spacing w:after="60" w:line="300" w:lineRule="auto"/>
      </w:pPr>
      <w:r>
        <w:rPr>
          <w:rFonts w:ascii="Times New Roman" w:hAnsi="Times New Roman" w:eastAsia="Times New Roman"/>
          <w:sz w:val="21"/>
          <w:szCs w:val="21"/>
        </w:rPr>
        <w:t xml:space="preserve">3. Noter bildirimi ve tebliğ belgesi</w:t>
      </w:r>
    </w:p>
    <w:p>
      <w:pPr>
        <w:spacing w:after="60" w:line="300" w:lineRule="auto"/>
      </w:pPr>
      <w:r>
        <w:rPr>
          <w:rFonts w:ascii="Times New Roman" w:hAnsi="Times New Roman" w:eastAsia="Times New Roman"/>
          <w:sz w:val="21"/>
          <w:szCs w:val="21"/>
        </w:rPr>
        <w:t xml:space="preserve">4. Harç ve masraf belgeleri</w:t>
      </w:r>
    </w:p>
    <w:p>
      <w:pPr>
        <w:spacing w:after="60" w:line="300" w:lineRule="auto"/>
      </w:pPr>
      <w:r>
        <w:rPr>
          <w:rFonts w:ascii="Times New Roman" w:hAnsi="Times New Roman" w:eastAsia="Times New Roman"/>
          <w:sz w:val="21"/>
          <w:szCs w:val="21"/>
        </w:rPr>
        <w:t xml:space="preserve">5. Taraf yazışmaları</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Yasal Önalım (Şufa) Hakkına Dayalı Tapu İptal ve Tescil Dilekçesi</dc:title>
  <dc:creator>Av. Halil Bakırcı</dc:creator>
  <cp:lastModifiedBy>Av. Halil Bakırcı</cp:lastModifiedBy>
  <dcterms:created xsi:type="dcterms:W3CDTF">2026-09-11T00:00:00Z</dcterms:created>
  <dcterms:modified xsi:type="dcterms:W3CDTF">2026-09-11T00:00:00Z</dcterms:modified>
</cp:coreProperties>
</file>