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YASAL ÖNALIM (ŞUFA) HAKKINA DAYALI TAPU İPTAL VE TESCIL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TAŞINMAZIN BULUNDUĞU YER ASLIYE HUKUK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DAVACI/PAYDAŞ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DAVALI/ALICI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Yasal önalım hakkı nedeniyle dava konusu payın tapu kaydının iptali ve davacı adına tescili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tMK m.732-734’e göre paylı taşınmazdaki pay üçüncü kişiye satılırsa diğer paydaşlar yasal önalım hakkını kullanabilir. Dava alıcıya karşı üç aylık ve iki yıllık hak düşürücü süreler içinde açılır.</w:t>
      </w:r>
    </w:p>
    <w:p>
      <w:pPr/>
      <w:r>
        <w:rPr>
          <w:b/>
        </w:rPr>
        <w:t xml:space="preserve">2. </w:t>
      </w:r>
      <w:r>
        <w:t>Davacı [ADA/PARSEL] taşınmazında [PAY] oranında paydaştır.</w:t>
      </w:r>
    </w:p>
    <w:p>
      <w:pPr/>
      <w:r>
        <w:rPr>
          <w:b/>
        </w:rPr>
        <w:t xml:space="preserve">3. </w:t>
      </w:r>
      <w:r>
        <w:t>Davalı [SATIŞ TARİHİ] tarihinde [SATIŞ BEDELİ] TL bedelle üçüncü kişi olarak pay satın aldı.</w:t>
      </w:r>
    </w:p>
    <w:p>
      <w:pPr/>
      <w:r>
        <w:rPr>
          <w:b/>
        </w:rPr>
        <w:t xml:space="preserve">4. </w:t>
      </w:r>
      <w:r>
        <w:t>Satış noter aracılığıyla [BİLDİRİLMEDİ/BİLDİRİM TARİHİ] ve dava hak düşürücü sürededir.</w:t>
      </w:r>
    </w:p>
    <w:p>
      <w:pPr/>
      <w:r>
        <w:rPr>
          <w:b/>
        </w:rPr>
        <w:t xml:space="preserve">5. </w:t>
      </w:r>
      <w:r>
        <w:t>Davacı mahkemece belirlenecek bedel ve tapu giderini kesin sürede depo etmeye hazırdır.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TMK m.732: </w:t>
      </w:r>
      <w:r>
        <w:t>Paylı mülkiyette bir paydaşın payını üçüncü kişiye satması hâlinde diğer paydaşlar önalım hakkını kullanabilir.</w:t>
      </w:r>
    </w:p>
    <w:p>
      <w:pPr>
        <w:ind w:left="312"/>
      </w:pPr>
      <w:r>
        <w:rPr>
          <w:b/>
          <w:color w:val="1E3A8A"/>
        </w:rPr>
        <w:t xml:space="preserve">TMK m.733: </w:t>
      </w:r>
      <w:r>
        <w:t>Satış alıcı veya satıcı tarafından noterle bildirilir; önalım hakkı bildirimden üç ay ve her hâlde satıştan iki yıl geçmekle düşer.</w:t>
      </w:r>
    </w:p>
    <w:p>
      <w:pPr>
        <w:ind w:left="312"/>
      </w:pPr>
      <w:r>
        <w:rPr>
          <w:b/>
          <w:color w:val="1E3A8A"/>
        </w:rPr>
        <w:t xml:space="preserve">TMK m.734: </w:t>
      </w:r>
      <w:r>
        <w:t>Önalım hakkı alıcıya karşı dava ile kullanılır; satış bedeli ve alıcıya düşen tapu giderleri hâkimin belirlediği sürede depo edilir.</w:t>
      </w:r>
    </w:p>
    <w:p>
      <w:pPr>
        <w:ind w:left="312"/>
      </w:pPr>
      <w:r>
        <w:rPr>
          <w:b/>
          <w:color w:val="1E3A8A"/>
        </w:rPr>
        <w:t xml:space="preserve">HMK m.12: </w:t>
      </w:r>
      <w:r>
        <w:t>Taşınmaz aynına ilişkin davada taşınmazın bulunduğu yer mahkemesi kesin yetkilidir.</w:t>
      </w:r>
    </w:p>
    <w:p>
      <w:pPr>
        <w:pStyle w:val="Heading1"/>
      </w:pPr>
      <w:r>
        <w:t>HUKUKİ NEDENLER</w:t>
      </w:r>
    </w:p>
    <w:p>
      <w:r>
        <w:t>TMK m.732, TMK m.733, TMK m.734, HMK m.12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Tapu kayıtları ve resmi senet</w:t>
      </w:r>
    </w:p>
    <w:p>
      <w:pPr/>
      <w:r>
        <w:rPr>
          <w:b/>
        </w:rPr>
        <w:t xml:space="preserve">2. </w:t>
      </w:r>
      <w:r>
        <w:t>Noter bildirimi</w:t>
      </w:r>
    </w:p>
    <w:p>
      <w:pPr/>
      <w:r>
        <w:rPr>
          <w:b/>
        </w:rPr>
        <w:t xml:space="preserve">3. </w:t>
      </w:r>
      <w:r>
        <w:t>Satış/tapu gider belgeleri</w:t>
      </w:r>
    </w:p>
    <w:p>
      <w:pPr/>
      <w:r>
        <w:rPr>
          <w:b/>
        </w:rPr>
        <w:t xml:space="preserve">4. </w:t>
      </w:r>
      <w:r>
        <w:t>Paydaşlık kayıtları</w:t>
      </w:r>
    </w:p>
    <w:p>
      <w:pPr/>
      <w:r>
        <w:rPr>
          <w:b/>
        </w:rPr>
        <w:t xml:space="preserve">5. </w:t>
      </w:r>
      <w:r>
        <w:t>Keşif gerektiğinde bilirkişi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Davalı adına kayıtlı payın iptali ve davacı adına tescili,</w:t>
      </w:r>
    </w:p>
    <w:p>
      <w:pPr>
        <w:ind w:left="283"/>
      </w:pPr>
      <w:r>
        <w:rPr>
          <w:b/>
        </w:rPr>
        <w:t xml:space="preserve">2. </w:t>
      </w:r>
      <w:r>
        <w:t>Depo için uygun kesin süre verilmesi,</w:t>
      </w:r>
    </w:p>
    <w:p>
      <w:pPr>
        <w:ind w:left="283"/>
      </w:pPr>
      <w:r>
        <w:rPr>
          <w:b/>
        </w:rPr>
        <w:t xml:space="preserve">3. </w:t>
      </w:r>
      <w:r>
        <w:t>Üçüncü kişiye devri önleyici ihtiyati tedbir,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DAVACI/PAYDAŞ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Tapu kayıtları ve resmi senet</w:t>
      </w:r>
    </w:p>
    <w:p>
      <w:pPr/>
      <w:r>
        <w:t>2. Noter bildirimi</w:t>
      </w:r>
    </w:p>
    <w:p>
      <w:pPr/>
      <w:r>
        <w:t>3. Satış/tapu gider belgeleri</w:t>
      </w:r>
    </w:p>
    <w:p>
      <w:pPr/>
      <w:r>
        <w:t>4. Paydaşlık kayıtları</w:t>
      </w:r>
    </w:p>
    <w:p>
      <w:pPr/>
      <w:r>
        <w:t>5. Keşif gerektiğinde bilirkişi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Taşınmazın bulunduğu yer Asliye Hukuk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Satışın noter aracılığıyla bildirilmesinden itibaren üç ay ve her hâlde satış tarihinden itibaren iki yıldır.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Paylı mülkiyet, üçüncü kişiye gerçek satış, davacının paydaşlığı ve süresinde başvuru bulunmalıdır. Mahkemenin verdiği kesin sürede satış bedeli ile tapu giderleri depo edilir.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Davacı □ [ADA/PARSEL] taşınmazında [PAY] oranında paydaştır.</w:t>
      </w:r>
    </w:p>
    <w:p>
      <w:pPr/>
      <w:r>
        <w:t>Davalı □ [SATIŞ TARİHİ] tarihinde [SATIŞ BEDELİ] TL bedelle üçüncü kişi olarak pay satın aldı.</w:t>
      </w:r>
    </w:p>
    <w:p>
      <w:pPr/>
      <w:r>
        <w:t>Satış noter aracılığıyla □ [BİLDİRİLMEDİ/BİLDİRİM TARİHİ] ve dava hak düşürücü sürededir.</w:t>
      </w:r>
    </w:p>
    <w:p>
      <w:pPr/>
      <w:r>
        <w:t>Davacı mahkemece belirlenecek bedel ve tapu giderini kesin sürede depo etmeye hazırdır.</w:t>
      </w:r>
    </w:p>
    <w:p>
      <w:pPr>
        <w:pStyle w:val="Heading2"/>
      </w:pPr>
      <w:r>
        <w:t>Başvuru öncesi kritik kontroller</w:t>
      </w:r>
    </w:p>
    <w:p>
      <w:pPr/>
      <w:r>
        <w:t>□ Davalıyı satıcı değil payı satın alan üçüncü kişi olarak gösterin.</w:t>
      </w:r>
    </w:p>
    <w:p>
      <w:pPr/>
      <w:r>
        <w:t>□ Üç aylık süre noter bildirimiyle; iki yıllık üst süre satışla başlar.</w:t>
      </w:r>
    </w:p>
    <w:p>
      <w:pPr/>
      <w:r>
        <w:t>□ Mahkemenin depo kesin süresini kaçırmayın.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TMK güncel metni</w:t>
        </w:r>
      </w:hyperlink>
    </w:p>
    <w:p>
      <w:hyperlink r:id="rId12">
        <w:r>
          <w:rPr>
            <w:color w:val="1e3a8a"/>
            <w:u w:val="single"/>
          </w:rPr>
          <w:t>HMK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Tapu iptal ve tescil davası</w:t>
        </w:r>
      </w:hyperlink>
    </w:p>
    <w:p>
      <w:hyperlink r:id="rId14">
        <w:r>
          <w:rPr>
            <w:color w:val="1e3a8a"/>
            <w:u w:val="single"/>
          </w:rPr>
          <w:t>Gayrimenkul hukuku hizmetleri</w:t>
        </w:r>
      </w:hyperlink>
    </w:p>
    <w:p>
      <w:hyperlink r:id="rId15">
        <w:r>
          <w:rPr>
            <w:color w:val="1e3a8a"/>
            <w:u w:val="single"/>
          </w:rPr>
          <w:t>Miras paylaşımı rehberi</w:t>
        </w:r>
      </w:hyperlink>
    </w:p>
    <w:p>
      <w:hyperlink r:id="rId16">
        <w:r>
          <w:rPr>
            <w:color w:val="1e3a8a"/>
            <w:u w:val="single"/>
          </w:rPr>
          <w:t>UYAP Vatandaş Portalı dosya sorgulama</w:t>
        </w:r>
      </w:hyperlink>
    </w:p>
    <w:p>
      <w:hyperlink r:id="rId17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8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4721.pdf" TargetMode="External"/><Relationship Id="rId12" Type="http://schemas.openxmlformats.org/officeDocument/2006/relationships/hyperlink" Target="https://www.mevzuat.gov.tr/mevzuatmetin/1.5.6100.pdf" TargetMode="External"/><Relationship Id="rId13" Type="http://schemas.openxmlformats.org/officeDocument/2006/relationships/hyperlink" Target="https://halilbakirci.av.tr/tapu-iptal-ve-tescil-davasi/" TargetMode="External"/><Relationship Id="rId14" Type="http://schemas.openxmlformats.org/officeDocument/2006/relationships/hyperlink" Target="https://halilbakirci.av.tr/mersin-gayrimenkul-avukati/" TargetMode="External"/><Relationship Id="rId15" Type="http://schemas.openxmlformats.org/officeDocument/2006/relationships/hyperlink" Target="https://halilbakirci.av.tr/miras-paylasimi-nasil-yapilir/" TargetMode="External"/><Relationship Id="rId16" Type="http://schemas.openxmlformats.org/officeDocument/2006/relationships/hyperlink" Target="https://halilbakirci.av.tr/uyap-vatandas-portali-dosya-sorgulama/" TargetMode="External"/><Relationship Id="rId17" Type="http://schemas.openxmlformats.org/officeDocument/2006/relationships/hyperlink" Target="https://halilbakirci.av.tr/iletisim/" TargetMode="External"/><Relationship Id="rId18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Yasal Önalım (Şufa) Hakkına Dayalı Tapu İptal ve Tescil Dilekçesi</dc:title>
  <dc:subject>şufa davası dilekçesi</dc:subject>
  <dc:creator>Av. Halil Bakırcı</dc:creator>
  <cp:keywords>şufa davası dilekçesi, dilekçe örneği, Word indir, Gayrimenkul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