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YAYINEVİNE ÇEVİRİ YAYIMI İTİRAZI</w:t>
      </w:r>
    </w:p>
    <w:p>
      <w:pPr>
        <w:widowControl/>
      </w:pPr>
      <w:r>
        <w:t>Muhatap: [Yayımcının unvanı ve adresi]</w:t>
        <w:br/>
        <w:t>Bildiren: [Hak sahibinin adı ve iletişim]</w:t>
        <w:br/>
        <w:t>Kaynak eser: [Ad, sürüm ve sözleşme]</w:t>
        <w:br/>
        <w:t>Konu: TBK m.495 kapsamında açık çeviri yetkisi bulunmadan gerçekleştirilen çeviri yayımına itirazdır.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[Tarih] tarihli yazılı sözleşmede [kaynak eserin bilgileri] için tarafınıza verilen yetki [gerçek hüküm ve kapsam] olarak düzenlenmiştir. Sözleşme ve ekleri incelendiğinde itiraza konu çeviri hakkının tarafınıza açıkça verilmediği görülmektedir. Başvuru sıfatıma ilişkin [mevcut hak/temsil belgesi] eklenmiştir.</w:t>
      </w:r>
    </w:p>
    <w:p>
      <w:pPr>
        <w:widowControl/>
      </w:pPr>
      <w:r>
        <w:t>2. Buna rağmen eserin [gerçek çeviri dili] dilindeki [ürün adı ve ayırt edici bilgiler] yayımı, [gerçek tarih ve kaynak] kaydıyla tespit edilmiştir. Kaynak eser ile bu çeviri ürün arasındaki bağlantı ve kullanılan bölüm/kapsam ek çizelgede açıklanmıştır. Mevcut nüsha ve yayım kayıtları ektedir.</w:t>
      </w:r>
    </w:p>
    <w:p>
      <w:pPr>
        <w:widowControl/>
      </w:pPr>
      <w:r>
        <w:t>3. TBK m.495, çeviri hakkının yayımcıya geçmesini sözleşmede açıkça belirtilmesine bağlar. Genel yayım yetkisinden bu hak çıkarılamaz. FSEK m.6, 20–21 ve 52 kapsamında çeviri ve yazılı hak kapsamı da ayrıca belirlenmelidir.</w:t>
      </w:r>
    </w:p>
    <w:p>
      <w:pPr>
        <w:keepNext/>
        <w:widowControl/>
      </w:pPr>
      <w:r>
        <w:rPr>
          <w:b/>
        </w:rPr>
        <w:t>Bildirim ve talepler</w:t>
      </w:r>
    </w:p>
    <w:p>
      <w:pPr>
        <w:widowControl/>
      </w:pPr>
      <w:r>
        <w:t>Belirtilen yetkisiz çeviri yayımının sürdürülmesine itiraz eder; bu kullanıma son verilmesini, açık çeviri yetkiniz bulunduğu ileri sürülüyorsa ilgili yazılı belge ve hükmün bildirilmesini, itiraz konusu çevirinin hazırlanma, yayım ve dağıtım kayıtlarının bu ürünle sınırlı olarak açıklanmasını talep ederim.</w:t>
      </w:r>
    </w:p>
    <w:p>
      <w:pPr>
        <w:widowControl/>
      </w:pPr>
      <w:r>
        <w:t>Başvuru yeni bir çeviri izni, geçmiş kullanımın onayı veya diğer taleplerden vazgeçme beyanı değildir. Belirtilen çeviri kullanımı dışındaki işlemler ve para hesabı kendi sözleşme ve belgeleri üzerinden ayrıca değerlendirilecektir.</w:t>
      </w:r>
    </w:p>
    <w:p>
      <w:pPr>
        <w:widowControl/>
      </w:pPr>
      <w:r>
        <w:t>Ekler: [Sözleşme ve ekler], [hak/temsil belgesi], [kaynak eser ve çeviri karşılaştırması], [gerçek ürün/yayım kayıtları], [ilgili yazışmalar].</w:t>
        <w:br/>
        <w:t>Tarih: [Tarih]</w:t>
        <w:br/>
        <w:t>Bildiren: [Ad ve imza]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Çeviri yetkisi ve kullanım çizelgesi</w:t>
      </w:r>
    </w:p>
    <w:p>
      <w:pPr>
        <w:widowControl/>
      </w:pPr>
      <w:r>
        <w:t>Asıl eser ile gerçek çeviri ürün eşleştirilir. Sözleşme ve eklerin tamamı okunur. Belgesiz basım adedi veya onay bilgisi eklenmez.</w:t>
      </w:r>
    </w:p>
    <w:p>
      <w:pPr>
        <w:pStyle w:val="Heading1"/>
        <w:widowControl/>
      </w:pPr>
      <w:r>
        <w:t>Ek A Kaynak eser ve hak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Somut kapsam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Kaynak eser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[Ad / sürüm]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[Asıl dil / bölüm]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Yazılı sözleşme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hüküm]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[Verilen hak]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Çeviri hükmü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[İncelenen belgeler]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kapsam]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Çeviri ürün ve işlem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belge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Çeviri ürün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[Ad / dil / sürüm]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[Eserle bağlantı]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İşlem aşaması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kayıt]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[Taslak / yayım]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Mecra ve kaynak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[Nüsha / bağlantı]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[Kayıt kapsamı]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Yayımcı cevabı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[Yazılı cevap]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[Dayanılan yetki]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Gönderim ve yeni kayıt</w:t>
      </w:r>
    </w:p>
    <w:p>
      <w:pPr>
        <w:widowControl/>
      </w:pPr>
      <w:r>
        <w:t>Gönderim [tarih/kanal]. Alınma [mevcut kayıt]. Ekler [liste]. Sonradan gelen yetki belgesi [tarih/hüküm]. Kullanımın sona ermesi [gerçek ürün/mecra kaydı].</w:t>
      </w:r>
    </w:p>
    <w:p>
      <w:pPr>
        <w:pStyle w:val="Heading1"/>
        <w:widowControl/>
      </w:pPr>
      <w:r>
        <w:t>Kapsam ayrımları</w:t>
      </w:r>
    </w:p>
    <w:p>
      <w:pPr>
        <w:widowControl/>
      </w:pPr>
      <w:r>
        <w:t>Yurt dışında kaynak dilde dağıtım çeviriyle aynı değildir. Yabancı dil reklam tam çeviri yayımını göstermez. Hazırlık ile gerçekleşmiş yayım ayrılır. Bildirim yeni izin veya mahkeme kararı değildir.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TBK m.495; ilgili m.488–489, 497. 5846 sayılı FSEK m.6, 20–21 ve 52. Açık çeviri yetkisi bulunmadan gerçekleştirilen yayım için örnek.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Yayınevinin yetkisiz çeviri yayımına itiraz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