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  <w:jc w:val="center"/>
      </w:pPr>
      <w:r>
        <w:t>YAYINEVİNE TOPLU BASIM İTİRAZI</w:t>
      </w:r>
    </w:p>
    <w:p>
      <w:pPr>
        <w:widowControl/>
      </w:pPr>
      <w:r>
        <w:t>Muhatap: [Yayımcının unvanı ve adresi]</w:t>
        <w:br/>
        <w:t>Bildiren: [Eser sahibi/hak sahibi ve iletişim]</w:t>
        <w:br/>
        <w:t>Sözleşmeler: [Gerçek tarih ve belge bilgileri]</w:t>
        <w:br/>
        <w:t>Konu: Ayrı ayrı yayımlama yetkisi kapsamını aşan bir arada basıma TBK m.494/1 uyarınca itirazdır.</w:t>
      </w:r>
    </w:p>
    <w:p>
      <w:pPr>
        <w:keepNext/>
        <w:widowControl/>
      </w:pPr>
      <w:r>
        <w:rPr>
          <w:b/>
        </w:rPr>
        <w:t>Açıklamalar</w:t>
      </w:r>
    </w:p>
    <w:p>
      <w:pPr>
        <w:widowControl/>
      </w:pPr>
      <w:r>
        <w:t>1. Ekli sözleşmeler kapsamında [eserlerin ayırt edici bilgileri] ayrı ayrı yayımlanmak üzere tarafınıza bırakılmıştır. İlgili yetki hükümleri [belge ve madde] şeklindedir. Bu başvuruyu yapma sıfatım [eser sahipliği/hak/temsil belgesi] ile açıklanmıştır.</w:t>
      </w:r>
    </w:p>
    <w:p>
      <w:pPr>
        <w:widowControl/>
      </w:pPr>
      <w:r>
        <w:t>2. [Gerçek tarih ve kaynak] kaydında bu eserlerin [toplu nüshanın adı, içeriği ve ayırt edici bilgileri] içinde bir arada basıldığı tespit edilmiştir. İtiraza konu ürün ile ayrı yayıma bırakılan eserler ek çizelgede karşılaştırılmış, mevcut nüsha ve kayıtlar eklenmiştir.</w:t>
      </w:r>
    </w:p>
    <w:p>
      <w:pPr>
        <w:widowControl/>
      </w:pPr>
      <w:r>
        <w:t>3. Bu bir arada basım için verdiğim ayrıca bir yetki bulunmamaktadır. TBK m.494/1, birden çok eseri ayrı ayrı yayımlama hakkının bir arada basma yetkisi vermediğini düzenler. TBK m.488–489 ve FSEK m.52 çerçevesinde mevcut yazılı yetkinin kapsamı aşılmıştır.</w:t>
      </w:r>
    </w:p>
    <w:p>
      <w:pPr>
        <w:keepNext/>
        <w:widowControl/>
      </w:pPr>
      <w:r>
        <w:rPr>
          <w:b/>
        </w:rPr>
        <w:t>Bildirim ve talepler</w:t>
      </w:r>
    </w:p>
    <w:p>
      <w:pPr>
        <w:widowControl/>
      </w:pPr>
      <w:r>
        <w:t>İtiraza konu bir arada basım işlemine son verilmesini; tarafınızca bu kullanıma ilişkin yetki bulunduğu ileri sürülüyorsa ilgili yazılı belge ve hükmün bildirilmesini; toplu ürünün mevcut basım, stok ve dağıtım durumunun bu ürünle sınırlı olarak açıklanmasını talep ederim. Ayrı yayım kapsamında hukuka uygun işlemler ile itiraz konusu toplu ürün birbirine karıştırılmamalıdır.</w:t>
      </w:r>
    </w:p>
    <w:p>
      <w:pPr>
        <w:widowControl/>
      </w:pPr>
      <w:r>
        <w:t>Bu bildirim bir arada basıma izin, geçmiş işlemlerin onayı veya diğer taleplerden vazgeçme beyanı değildir. Para alacağı ve diğer hukuki başvurular için gerçek sözleşme ve işlem kayıtları ayrıca değerlendirilecektir.</w:t>
      </w:r>
    </w:p>
    <w:p>
      <w:pPr>
        <w:widowControl/>
      </w:pPr>
      <w:r>
        <w:t>Ekler: [Sözleşme ve ekler], [hak/temsil belgesi], [eser karşılaştırma çizelgesi], [gerçek toplu nüsha ve kayıtlar], [ilgili yazışmalar].</w:t>
        <w:br/>
        <w:t>Tarih: [Tarih]</w:t>
        <w:br/>
        <w:t>Bildiren: [Ad ve imza]</w:t>
      </w:r>
    </w:p>
    <w:p>
      <w:pPr>
        <w:widowControl/>
      </w:pPr>
      <w:r>
        <w:br w:type="page"/>
      </w:r>
    </w:p>
    <w:p>
      <w:pPr>
        <w:pStyle w:val="Title"/>
        <w:widowControl/>
      </w:pPr>
      <w:r>
        <w:t>Yazılı yetki ve toplu ürün çizelgesi</w:t>
      </w:r>
    </w:p>
    <w:p>
      <w:pPr>
        <w:widowControl/>
      </w:pPr>
      <w:r>
        <w:t>Her eser ayrı değerlendirilir. Sözleşme hükmü ile gerçek toplu nüsha karşılaştırılır. Olmayan yetki, basım adedi veya onay belgesi yazılmaz.</w:t>
      </w:r>
    </w:p>
    <w:p>
      <w:pPr>
        <w:pStyle w:val="Heading1"/>
        <w:widowControl/>
      </w:pPr>
      <w:r>
        <w:t>Ek A Eser ve yazılı yetki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Eser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Sözleşme / ek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Yetki hükmü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Belge ve sürüm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[Eser adı]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ek]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[Ayrı yayım kapsamı]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kayıt]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[Eser adı]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ek]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[Ayrı yayım kapsamı]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kayıt]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[Eser adı]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 / ek]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[Ayrı yayım kapsamı]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kayıt]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Ek B Toplu ürün ve cevap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361"/>
        <w:gridCol w:w="3061"/>
        <w:gridCol w:w="1417"/>
        <w:gridCol w:w="2551"/>
      </w:tblGrid>
      <w:tr>
        <w:trPr>
          <w:tblHeader/>
        </w:trPr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Kontrol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Gerçek kayıt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Tarih</w:t>
            </w:r>
          </w:p>
        </w:tc>
        <w:tc>
          <w:tcPr>
            <w:tcW w:type="dxa" w:w="2324"/>
            <w:shd w:fill="EDEDE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b/>
                <w:sz w:val="20"/>
              </w:rPr>
              <w:t>Açıklama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Ürün ve içerik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[Nüsha / bölüm]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[Bir arada basım]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Kaynak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[Künye / bağlantı]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[Mevcut belge]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Ayrı yetki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[Belge / yokluğu]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[Gerçek inceleme]</w:t>
            </w:r>
          </w:p>
        </w:tc>
      </w:tr>
      <w:tr>
        <w:tc>
          <w:tcPr>
            <w:tcW w:type="dxa" w:w="13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Yayımcı cevabı</w:t>
            </w:r>
          </w:p>
        </w:tc>
        <w:tc>
          <w:tcPr>
            <w:tcW w:type="dxa" w:w="306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[Yazılı cevap]</w:t>
            </w:r>
          </w:p>
        </w:tc>
        <w:tc>
          <w:tcPr>
            <w:tcW w:type="dxa" w:w="141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[Tarih]</w:t>
            </w:r>
          </w:p>
        </w:tc>
        <w:tc>
          <w:tcPr>
            <w:tcW w:type="dxa" w:w="2551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80"/>
            </w:pPr>
            <w:r>
              <w:rPr>
                <w:sz w:val="20"/>
              </w:rPr>
              <w:t>[Dayanılan belge]</w:t>
            </w:r>
          </w:p>
        </w:tc>
      </w:tr>
    </w:tbl>
    <w:p>
      <w:pPr>
        <w:widowControl/>
      </w:pPr>
    </w:p>
    <w:p>
      <w:pPr>
        <w:pStyle w:val="Heading1"/>
        <w:widowControl/>
      </w:pPr>
      <w:r>
        <w:t>Gönderim ve izleme</w:t>
      </w:r>
    </w:p>
    <w:p>
      <w:pPr>
        <w:widowControl/>
      </w:pPr>
      <w:r>
        <w:t>Gönderim [tarih/kanal]. Alınma [kayıt]. Ekler [liste]. Sonradan ürün değişikliği [gerçek kayıt]. Yeni basım veya stok bilgisi [mevcut belge]. Duyuru, taslak ve gerçekleşen basım ayrılır.</w:t>
      </w:r>
    </w:p>
    <w:p>
      <w:pPr>
        <w:pStyle w:val="Heading1"/>
        <w:widowControl/>
      </w:pPr>
      <w:r>
        <w:t>Kapsam</w:t>
      </w:r>
    </w:p>
    <w:p>
      <w:pPr>
        <w:widowControl/>
      </w:pPr>
      <w:r>
        <w:t>Ayrı kitapların paket satışı ile bir arada basım aynı değildir. İtiraz, belirtilen toplu ürün içindir. Bildirim mahkeme kararı, yeni kullanım izni veya bütün telif hesaplarının kapanması değildir.</w:t>
      </w:r>
    </w:p>
    <w:p>
      <w:pPr>
        <w:pStyle w:val="Heading1"/>
        <w:widowControl/>
      </w:pPr>
      <w:r>
        <w:t>Hukuki dayanak</w:t>
      </w:r>
    </w:p>
    <w:p>
      <w:pPr>
        <w:widowControl/>
      </w:pPr>
      <w:r>
        <w:t>6098 sayılı Türk Borçlar Kanunu m.494/1; ilgili m.487–489, 496–497. 5846 sayılı FSEK m.52. Ayrı yayım yetkisinden toplu basım yetkisi çıkarılmasına itiraz. 30 Eylül 2026.</w:t>
      </w:r>
    </w:p>
    <w:sectPr w:rsidR="00FC693F" w:rsidRPr="0006063C" w:rsidSect="00034616">
      <w:pgSz w:w="11906" w:h="16838"/>
      <w:pgMar w:top="1134" w:right="1304" w:bottom="1134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Times New Roman" w:hAnsi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20"/>
      <w:outlineLvl w:val="0"/>
    </w:pPr>
    <w:rPr>
      <w:rFonts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20"/>
      <w:outlineLvl w:val="1"/>
    </w:pPr>
    <w:rPr>
      <w:rFonts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/>
      <w:contextualSpacing/>
    </w:pPr>
    <w:rPr>
      <w:rFonts w:cstheme="majorBidi" w:ascii="Times New Roman" w:hAnsi="Times New Roman"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cstheme="majorBidi"/>
        <w:b/>
        <w:bCs/>
      </w:rPr>
    </w:tblStylePr>
    <w:tblStylePr w:type="lastCol">
      <w:rPr>
        <w:rFonts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Yayınevinin yetkisiz toplu basımına itiraz dilekçesi</dc:title>
  <dc:subject/>
  <dc:creator>Av. Halil BAKIRCI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