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[...] ASLİYE HUKUK MAHKEMESİNE</w:t>
      </w:r>
    </w:p>
    <w:p>
      <w:r>
        <w:rPr>
          <w:b/>
        </w:rPr>
        <w:t>DOSYA NO</w:t>
      </w:r>
      <w:r>
        <w:t xml:space="preserve"> : [20../... E.]</w:t>
      </w:r>
    </w:p>
    <w:p>
      <w:r>
        <w:rPr>
          <w:b/>
        </w:rPr>
        <w:t>DAVACI</w:t>
      </w:r>
      <w:r>
        <w:t xml:space="preserve"> : [Ad/unvan, adres]</w:t>
      </w:r>
    </w:p>
    <w:p>
      <w:r>
        <w:rPr>
          <w:b/>
        </w:rPr>
        <w:t>VEKİLİ</w:t>
      </w:r>
      <w:r>
        <w:t xml:space="preserve"> : Av. [Ad Soyad, baro sicil ve adres]</w:t>
      </w:r>
    </w:p>
    <w:p>
      <w:r>
        <w:rPr>
          <w:b/>
        </w:rPr>
        <w:t>DAVALI</w:t>
      </w:r>
      <w:r>
        <w:t xml:space="preserve"> : [Ad/unvan, adres]</w:t>
      </w:r>
    </w:p>
    <w:p>
      <w:r>
        <w:rPr>
          <w:b/>
        </w:rPr>
        <w:t>KONU</w:t>
      </w:r>
      <w:r>
        <w:t xml:space="preserve"> : [Tarih] celsesinde dinlenen yetişkin tanık [ad soyad] yönünden yeminin edasına ilişkin tutanak kaydının HMK m. 154, 156, 257 ve 258 kapsamında incelenmesi; usul işleminin yerine getirildiği saptanamazsa tanığın yemin ettirilerek yeniden dinlenmesi talebidir.</w:t>
      </w:r>
    </w:p>
    <w:p>
      <w:pPr>
        <w:keepNext/>
      </w:pPr>
      <w:r>
        <w:rPr>
          <w:b/>
        </w:rPr>
        <w:t>AÇIKLAMALAR</w:t>
      </w:r>
    </w:p>
    <w:p>
      <w:r>
        <w:t>1. Mahkemenizin yukarıda numarası yazılı ticari kira alacağı dosyasında, [tarih] celsesinde [ad soyad] tanık sıfatıyla dinlenmiştir. Tanık, [tanığın dosyada doğrulanan mesleği ve taraflarla ilişkisi] olup beyanı özellikle [depo teslim tarihi/fatura iletimi] vakıasına ilişkindir. Dinleme tarihindeki yaşı [yaş] olup HMK m. 257/1-a kapsamındaki on beş yaş altı istisnası söz konusu değildir.</w:t>
      </w:r>
    </w:p>
    <w:p>
      <w:r>
        <w:t>2. [Tarih] tarihli duruşma tutanağının [sayfa/satır] bölümünde tanığın kimliği ve [beyan başlangıç cümlesi] görülmekte; inceleyebildiğimiz tutanağın [sayfa aralığı] içinde yeminin edasına ilişkin kayıt bulunmamaktadır (Ek-1). Bu tespit tutanak kaydına ilişkindir; dosyada bulunmayan başka bir işlem hakkında kesin olay beyanı olarak ileri sürülmemektedir.</w:t>
      </w:r>
    </w:p>
    <w:p>
      <w:r>
        <w:t>3. HMK m. 154/3-ç yeminin edasının, m. 154/3-d tanık beyanının tutanağa yazılmasını düzenler. HMK m. 156/1 uyarınca yargılama işlemleri tutanakla ispat olunur. HMK m. 258/1 gereğince tanık yemini dinlemeden önce eda edilir. Dosyadaki tam tutanak, varsa devam tutanağı ve mahkemece yapılmış teknik kayıt bakımından yeminin beyan öncesinde yerine getirilip getirilmediğinin incelenmesini isteriz.</w:t>
      </w:r>
    </w:p>
    <w:p>
      <w:r>
        <w:t>4. HMK m. 257/1-b kapsamında yeminin niteliğini ve önemini kavrayamayacak derecede ayırt etme gücü bulunmadığına ilişkin dosyada [varsa karar ve sayfa; yoksa “böyle bir karar bulunmamaktadır”] kaydı vardır. Tanığın HMK 257 kapsamında yeminsiz dinlenmesine neden olan bir usul kararı varsa bunun da değerlendirilmesi gerekir.</w:t>
      </w:r>
    </w:p>
    <w:p>
      <w:r>
        <w:t>5. Tanığın [tutanak sayfa/satır] bölümünde “faturanın [tarih] tarihinde [kişiye] teslim edildiği” yönündeki beyanı, [tarafların çekiştiği tarihli teslim vakıası] bakımından önem taşımaktadır. Usul işlemi açıklığa kavuşmazsa tanığın yemin sonrası yeniden dinlenmesi ve bizzat bildiği olaylar yönünden [anahtar tesliminin günü, tutanağı kimin imzaladığı ve fatura iletim yöntemi] konularında soru sorulması uyuşmazlığın aydınlatılmasına hizmet eder.</w:t>
      </w:r>
    </w:p>
    <w:p>
      <w:r>
        <w:t>6. Talep, beyanın otomatik geçersiz sayılması veya esasa ilişkin hükmün bu aşamada kurulması değildir. Öncelikle usul kaydının incelenmesini; yemin dinleme öncesinde eda edildiği saptanamaz ve HMK m. 257 istisnası bulunmazsa aynı tanığın HMK m. 258 usulüne uygun yeniden dinlenmesini isteriz.</w:t>
      </w:r>
    </w:p>
    <w:p>
      <w:pPr>
        <w:keepNext/>
      </w:pPr>
      <w:r>
        <w:rPr>
          <w:b/>
        </w:rPr>
        <w:t>HUKUKİ NEDENLER</w:t>
      </w:r>
    </w:p>
    <w:p>
      <w:r>
        <w:t>6100 sayılı HMK m. 152, 154, 156, 257, 258, 261 ve ilgili usul hükümleri.</w:t>
      </w:r>
    </w:p>
    <w:p>
      <w:pPr>
        <w:keepNext/>
      </w:pPr>
      <w:r>
        <w:rPr>
          <w:b/>
        </w:rPr>
        <w:t>SONUÇ VE İSTEM</w:t>
      </w:r>
    </w:p>
    <w:p>
      <w:r>
        <w:t>Açıklanan nedenlerle, [tarih] tarihli tanık dinleme tutanağının tamamı ile varsa devam veya mahkemece yapılmış teknik kayıt incelenerek [tanık adı] yönünden yeminin beyan öncesinde edasına ilişkin usul işleminin açıklığa kavuşturulmasına; bu işlem saptanamaz ve HMK m. 257 istisnası bulunmazsa tanığın HMK m. 258 uyarınca yemin ettirilerek [belirtilen çekişmeli vakıalar] hakkında yeniden dinlenmesine karar verilmesini saygıyla talep ederiz. 29/09/2026</w:t>
      </w:r>
    </w:p>
    <w:p>
      <w:pPr>
        <w:jc w:val="right"/>
      </w:pPr>
      <w:r>
        <w:t>Davacı Vekili</w:t>
        <w:br/>
        <w:t>Av. [Ad Soyad]</w:t>
        <w:br/>
        <w:t>(E-İMZALIDIR)</w:t>
      </w:r>
    </w:p>
    <w:p>
      <w:pPr>
        <w:keepNext/>
      </w:pPr>
      <w:r>
        <w:rPr>
          <w:b/>
        </w:rPr>
        <w:t>EKLER</w:t>
      </w:r>
    </w:p>
    <w:p>
      <w:pPr>
        <w:pStyle w:val="ListBullet"/>
      </w:pPr>
      <w:r>
        <w:t>Ek-1: [Tarih] tarihli duruşma tutanağının tanık dinleme bölümü</w:t>
      </w:r>
    </w:p>
    <w:p>
      <w:pPr>
        <w:pStyle w:val="ListBullet"/>
      </w:pPr>
      <w:r>
        <w:t>Ek-2: [Varsa devam tutanağı veya ilgili usul kararı]</w:t>
      </w:r>
    </w:p>
    <w:p>
      <w:pPr>
        <w:pStyle w:val="ListBullet"/>
      </w:pPr>
      <w:r>
        <w:t>Ek-3: [Tanığın dinleme tarihindeki yaşını gösteren, hukuka uygun ve gerekli belge — varsa]</w:t>
      </w:r>
    </w:p>
    <w:p>
      <w:pPr>
        <w:keepNext/>
      </w:pPr>
      <w:r>
        <w:rPr>
          <w:b/>
        </w:rPr>
        <w:t>DOLDURMA KONTROLÜ — SUNULACAK NÜSHADAN ÇIKARIN</w:t>
      </w:r>
    </w:p>
    <w:p>
      <w:r>
        <w:t>Tutanağın tüm sayfalarını ve HMK 257 istisnalarını kontrol edin. Köşeli alanları yalnızca dosyadaki doğrulanmış bilgilerle doldurun; yoksa koşullu Ek-2/3 satırlarını silin. Dilekçedeki tutanak sayfası, tanık yaşı, çekişmeli vakıa, tarih ve vekil imzasını gerçek başvuruya uyarlayın.</w:t>
      </w:r>
    </w:p>
    <w:sectPr w:rsidR="00FC693F" w:rsidRPr="0006063C" w:rsidSect="00034616">
      <w:pgSz w:w="12240" w:h="15840"/>
      <w:pgMar w:top="1134" w:right="1247" w:bottom="107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