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YENİ BASIM ÖNCESİ İYİLEŞTİRME İMKÂNI TALEBİ</w:t>
      </w:r>
    </w:p>
    <w:p>
      <w:pPr>
        <w:widowControl/>
      </w:pPr>
      <w:r>
        <w:rPr>
          <w:rFonts w:ascii="Times New Roman" w:hAnsi="Times New Roman"/>
          <w:color w:val="000000"/>
        </w:rPr>
        <w:t>Başvuran eser sahibi: [Ad soyad, adres]</w:t>
        <w:br/>
        <w:t>Muhatap yayımcı: [Unvan/ad soyad, adres]</w:t>
        <w:br/>
        <w:t>Eser ve sözleşme: [Ad, tarih ve kayıt]</w:t>
        <w:br/>
        <w:t>Konu: TBK m.493/2 kapsamında yeni basımdan önce eserimi iyileştirme imkânının sağlanması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[Eser adı] için [tarih] yayım sözleşmesi bulunmaktadır. Yeni basım hazırlığına ilişkin mevcut bilgi [gerçek belge ve açıklama] şeklindedir. İlgili sözleşme ve yazışma ekte gösterilmiştir.</w:t>
      </w:r>
    </w:p>
    <w:p>
      <w:pPr>
        <w:widowControl/>
      </w:pPr>
      <w:r>
        <w:rPr>
          <w:rFonts w:ascii="Times New Roman" w:hAnsi="Times New Roman"/>
          <w:color w:val="000000"/>
        </w:rPr>
        <w:t>2. İncelenecek mevcut eser sürümü [dosya adı/tarih/basım bilgisi] olarak belirlenmiştir. Önerilen iyileştirmeler [bölüm ve ek liste] üzerinde tanımlanmıştır. Mevcut ifade, önerilen ifade ve bağlantılı teknik işlem ayrı satırlarda gösterilmektedir.</w:t>
      </w:r>
    </w:p>
    <w:p>
      <w:pPr>
        <w:widowControl/>
      </w:pPr>
      <w:r>
        <w:rPr>
          <w:rFonts w:ascii="Times New Roman" w:hAnsi="Times New Roman"/>
          <w:color w:val="000000"/>
        </w:rPr>
        <w:t>3. Talebim, yayımcının menfaatlerini zedelememek ve sorumluluğunu artırmamak koşuluyla m.493 kapsamında iyileştirme imkânının kullanılmasına yöneliktir. Yeni basım yetkisine ilişkin sözleşme kapsamı bu başvuruyla belgesiz biçimde genişletilmemektedir.</w:t>
      </w:r>
    </w:p>
    <w:p>
      <w:pPr>
        <w:keepNext/>
        <w:widowControl/>
      </w:pPr>
      <w:r>
        <w:rPr>
          <w:rFonts w:ascii="Times New Roman" w:hAnsi="Times New Roman"/>
          <w:b/>
          <w:color w:val="000000"/>
        </w:rPr>
        <w:t>Sonuç ve talepler</w:t>
      </w:r>
    </w:p>
    <w:p>
      <w:pPr>
        <w:widowControl/>
      </w:pPr>
      <w:r>
        <w:rPr>
          <w:rFonts w:ascii="Times New Roman" w:hAnsi="Times New Roman"/>
          <w:color w:val="000000"/>
        </w:rPr>
        <w:t>6098 sayılı Türk Borçlar Kanunu m.493/2 uyarınca yeni basım ve çoğaltma öncesinde eserimi iyileştirme imkânının sağlanmasını; kullanılacak mevcut sürümün ve iletim düzeninin açıklanmasını istiyorum. Belirli değişikliğe ilişkin menfaat, sorumluluk veya sözleşmede öngörülmemiş gider konusunda farklı görüşünüz varsa ilgili satır ve belge dayanağının gösterilmesini talep ediyorum.</w:t>
      </w:r>
    </w:p>
    <w:p>
      <w:pPr>
        <w:widowControl/>
      </w:pPr>
      <w:r>
        <w:rPr>
          <w:rFonts w:ascii="Times New Roman" w:hAnsi="Times New Roman"/>
          <w:color w:val="000000"/>
        </w:rPr>
        <w:t>Ekler: [Yayım sözleşmesi], [yeni basım yazışması], [mevcut sürüm kaydı], [iyileştirme listesi ve ilgili metin], [mevcut gider/cevap belgeleri].</w:t>
        <w:br/>
        <w:t>Tarih: [Gerçek tarih]</w:t>
        <w:br/>
        <w:t>Ad soyad ve imza: [Bilgi]</w:t>
      </w:r>
    </w:p>
    <w:p>
      <w:r>
        <w:rPr>
          <w:rFonts w:ascii="Times New Roman" w:hAnsi="Times New Roman"/>
          <w:color w:val="000000"/>
        </w:rPr>
        <w:br w:type="page"/>
      </w:r>
    </w:p>
    <w:p>
      <w:pPr>
        <w:pStyle w:val="Title"/>
      </w:pPr>
      <w:r>
        <w:rPr>
          <w:rFonts w:ascii="Times New Roman" w:hAnsi="Times New Roman"/>
          <w:color w:val="000000"/>
        </w:rPr>
        <w:t>Eser sürümü ve iyileştirme çizelgesi</w:t>
      </w:r>
    </w:p>
    <w:p>
      <w:r>
        <w:rPr>
          <w:rFonts w:ascii="Times New Roman" w:hAnsi="Times New Roman"/>
          <w:color w:val="000000"/>
        </w:rPr>
        <w:t>Bu ek eser sahibinin yeni basım öncesi iyileştirme istemini tanımlar. TBK 493 kapsamında yayımcının menfaatleri ve sorumluluğu ile sözleşmede öngörülmemiş giderler ayrı değerlendirilir.</w:t>
      </w:r>
    </w:p>
    <w:p>
      <w:pPr>
        <w:pStyle w:val="Heading1"/>
      </w:pPr>
      <w:r>
        <w:rPr>
          <w:rFonts w:ascii="Times New Roman" w:hAnsi="Times New Roman"/>
          <w:color w:val="000000"/>
        </w:rPr>
        <w:t>Ek A Eser ve yeni basım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Sözleşme/eser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[Taraflar/kapsam]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sürüm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[Dosya/gönderim]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[Basım/tarih]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basım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yazışma]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[Aşama/gerçek kayıt]</w:t>
            </w:r>
          </w:p>
        </w:tc>
      </w:tr>
    </w:tbl>
    <w:p/>
    <w:p>
      <w:pPr>
        <w:pStyle w:val="Heading1"/>
      </w:pPr>
      <w:r>
        <w:rPr>
          <w:rFonts w:ascii="Times New Roman" w:hAnsi="Times New Roman"/>
          <w:color w:val="000000"/>
        </w:rPr>
        <w:t>Ek B İyileştirme ve cevap</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Bölüm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Mevcut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[Bölüm/sayfa]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[Eski ifade]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ifade]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[Metin ve bağlantılar]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[Bölüm/sayfa]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[Tablo/dipnot]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[İyileştirme]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[Kaynak/atıf]</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[Görsel/yer]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[Dosya/hak belgesi]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[Değişiklik]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[Yetki/gider]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satır]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[Yayımcı cevabı]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[Uygulama/itiraz]</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 sürüm]</w:t>
            </w:r>
          </w:p>
        </w:tc>
      </w:tr>
    </w:tbl>
    <w:p/>
    <w:p>
      <w:pPr>
        <w:pStyle w:val="Heading1"/>
      </w:pPr>
      <w:r>
        <w:rPr>
          <w:rFonts w:ascii="Times New Roman" w:hAnsi="Times New Roman"/>
          <w:color w:val="000000"/>
        </w:rPr>
        <w:t>Gider ve iletim</w:t>
      </w:r>
    </w:p>
    <w:p>
      <w:r>
        <w:rPr>
          <w:rFonts w:ascii="Times New Roman" w:hAnsi="Times New Roman"/>
          <w:color w:val="000000"/>
        </w:rPr>
        <w:t>Belirli teknik işlem [kayıt]. Sözleşmede öngörülmüş gider [madde]. Öngörülmemiş gider [belge/tutar]. Gönderilecek sürüm [dosya/tarih]. Mevcut inceleme takvimi [gerçek kayıt].</w:t>
      </w:r>
    </w:p>
    <w:p>
      <w:pPr>
        <w:pStyle w:val="Heading1"/>
      </w:pPr>
      <w:r>
        <w:rPr>
          <w:rFonts w:ascii="Times New Roman" w:hAnsi="Times New Roman"/>
          <w:color w:val="000000"/>
        </w:rPr>
        <w:t>Son kontrol</w:t>
      </w:r>
    </w:p>
    <w:p>
      <w:r>
        <w:rPr>
          <w:rFonts w:ascii="Times New Roman" w:hAnsi="Times New Roman"/>
          <w:color w:val="000000"/>
        </w:rPr>
        <w:t>Eser sahibi ve yayımcı doğru mu? Yazılı sözleşme var mı? Yeni basım kaydı belli mi? Eski ve yeni ifadeler eşleşiyor mu? Menfaat ve sorumluluk sınırı korundu mu? Ek gider açık mı? Son dosya doğru sürüm mü?</w:t>
      </w:r>
    </w:p>
    <w:p>
      <w:pPr>
        <w:pStyle w:val="Heading1"/>
      </w:pPr>
      <w:r>
        <w:rPr>
          <w:rFonts w:ascii="Times New Roman" w:hAnsi="Times New Roman"/>
          <w:color w:val="000000"/>
        </w:rPr>
        <w:t>Hukuki kapsam</w:t>
      </w:r>
    </w:p>
    <w:p>
      <w:r>
        <w:rPr>
          <w:rFonts w:ascii="Times New Roman" w:hAnsi="Times New Roman"/>
          <w:color w:val="000000"/>
        </w:rPr>
        <w:t>6098 sayılı Türk Borçlar Kanunu m.493; ilgili m.487–488 ve m.491. Eser sahibinin yayımcıya doğrudan iyileştirme imkânı talebidir.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basım öncesi eserde iyileştirme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