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[YER] [NUMARA] [MAHKEME TÜRÜ] MAHKEMESİNE</w:t>
      </w:r>
    </w:p>
    <w:p>
      <w:r>
        <w:rPr>
          <w:b/>
        </w:rPr>
        <w:t xml:space="preserve">ESAS NO: </w:t>
      </w:r>
      <w:r>
        <w:t>[Yıl/Esas]</w:t>
      </w:r>
    </w:p>
    <w:p>
      <w:r>
        <w:rPr>
          <w:b/>
        </w:rPr>
        <w:t xml:space="preserve">TALEPTE BULUNAN: </w:t>
      </w:r>
      <w:r>
        <w:t>[Davacı/davalı adı veya unvanı]</w:t>
      </w:r>
    </w:p>
    <w:p>
      <w:r>
        <w:rPr>
          <w:b/>
        </w:rPr>
        <w:t xml:space="preserve">VEKİLİ: </w:t>
      </w:r>
      <w:r>
        <w:t>[Varsa avukat ve tebligat adresi]</w:t>
      </w:r>
    </w:p>
    <w:p>
      <w:r>
        <w:rPr>
          <w:b/>
        </w:rPr>
        <w:t xml:space="preserve">KARŞI TARAF: </w:t>
      </w:r>
      <w:r>
        <w:t>[Dosyadaki sıfatı ve adı/unvanı]</w:t>
      </w:r>
    </w:p>
    <w:p>
      <w:r>
        <w:rPr>
          <w:b/>
        </w:rPr>
        <w:t xml:space="preserve">KONU: </w:t>
      </w:r>
      <w:r>
        <w:t>[Gerçek tarih] tarihli ve [gerçek evrak numarası] ile dosyaya sunulan HMK 293 uzman görüşünü hazırlayan [uzmanın adı ve uzmanlık alanı] kişinin, rapordaki [somut yöntem/hesap/teknik ayrılık] hakkında açıklama yapması ve gerekli soruları cevaplaması için HMK m.293/2 uyarınca duruşmaya davet edilerek dinlenmesi talebidir.</w:t>
      </w:r>
    </w:p>
    <w:p>
      <w:r>
        <w:rPr>
          <w:b/>
        </w:rPr>
        <w:t>AÇIKLAMALAR</w:t>
      </w:r>
    </w:p>
    <w:p>
      <w:r>
        <w:t>1. Mahkemenizde görülmekte olan davada uyuşmazlığın teknik yönü [somut özel veya teknik mesele]dir. Tarafımız, bu konunun açıklanması için [uzmanın tam adı ve unvanı] tarafından hazırlanan [rapor başlığı] isimli bilimsel mütalaayı [gerçek sunum tarihi] tarihinde [evrak numarası] ile dosyaya sunmuştur. İmzalı rapor, özgeçmiş ve incelenen materyal listesi dosyadadır.</w:t>
      </w:r>
    </w:p>
    <w:p>
      <w:r>
        <w:t>2. Görüş, [sayfa/bölüm] kısmında [yöntem veya standart] üzerinden [teknik sonuç] sonucuna ulaşmaktadır. Dosyadaki [mahkeme bilirkişi raporu/karşı taraf teknik itirazı/başka belge], [belirli sayfa ve tespit] yönünden farklı yaklaşım içermektedir. Ayrılık hukuki nitelendirmeden değil [veri dönemi, ölçüm, formül, standart veya somut teknik konu] noktasından kaynaklanmaktadır.</w:t>
      </w:r>
    </w:p>
    <w:p>
      <w:r>
        <w:t>3. Uzmanın dinlenmesiyle; (a) [veri setinin] neden seçildiği, (b) [yöntem veya standardın] nasıl uygulandığı, (c) [belirli belgenin] sonuca etkisi, (ç) alternatif [yöntem/varsayım] uygulanırsa sonucun değişip değişmeyeceği ve (d) raporun bilimsel sınırlamaları açıklanabilecektir. Bu hususlar yalnız sonuç paragrafının okunmasıyla tam anlaşılamamaktadır.</w:t>
      </w:r>
    </w:p>
    <w:p>
      <w:r>
        <w:t>4. Dinlenmesi istenen kişi tanık veya mahkeme bilirkişisi değil, dosyaya sunduğumuz bilimsel mütalaayı hazırlayan HMK 293 uzmanıdır. Talebimiz yeni bilirkişi ataması değildir. Mahkemenin bilirkişi incelemesi yaptırma ve bütün delilleri değerlendirme yetkileri saklıdır.</w:t>
      </w:r>
    </w:p>
    <w:p>
      <w:r>
        <w:t>5. Uzmanın tebligata elverişli adresi [gerçek adres], iletişim bilgisi [varsa ve hukuka uygun şekilde]dir. Kendisine, mahkemece davet edildiğinde duruşmada hazır bulunma gereği ile geçerli özür olmaksızın gelmemenin HMK m.293/3 sonucunu doğuracağı bildirilmiştir. [Yurt dışındaki uzman için ülke ve somut katılım talebi ayrıca açıklanır.]</w:t>
      </w:r>
    </w:p>
    <w:p>
      <w:r>
        <w:t>6. Önerdiğimiz teknik sorular şunlardır: [1. somut veri sorusu], [2. yöntem/standart sorusu], [3. alternatif varsayım sorusu], [4. karşı raporla ayrılık sorusu]. Mahkemenin ve karşı tarafın gerekli diğer soruları yöneltme hakkı saklıdır. Sorular rapor yöntemi ve uzmanlık alanıyla sınırlıdır; davanın hukuki sonucuna ilişkin değildir.</w:t>
      </w:r>
    </w:p>
    <w:p>
      <w:r>
        <w:rPr>
          <w:b/>
        </w:rPr>
        <w:t xml:space="preserve">HUKUKİ NEDENLER: </w:t>
      </w:r>
      <w:r>
        <w:t>6100 sayılı Hukuk Muhakemeleri Kanunu m.27, m.31, m.266 ve devamı, özellikle m.293; yabancı dilde rapor veya uzaktan dinleme talebi varsa somut olaya göre m.149, m.223-224 ve ilgili mevzuat.</w:t>
      </w:r>
    </w:p>
    <w:p>
      <w:r>
        <w:rPr>
          <w:b/>
        </w:rPr>
        <w:t xml:space="preserve">DELİLLER: </w:t>
      </w:r>
      <w:r>
        <w:t>[Tarih ve evrak numaralı] uzman görüşü; rapor ekleri ve materyal listesi; özgeçmiş ve uzmanlık belgeleri; UYAP/evrak kaydı; açıklanması istenen bilirkişi raporu, teknik itiraz, hesap, ölçüm veya kayıt; tebligat adresi belgesi ve diğer hukuka uygun deliller.</w:t>
      </w:r>
    </w:p>
    <w:p>
      <w:r>
        <w:rPr>
          <w:b/>
        </w:rPr>
        <w:t xml:space="preserve">SONUÇ VE İSTEM: </w:t>
      </w:r>
      <w:r>
        <w:t>Açıklanan nedenlerle, [tarih ve evrak numarası] bilimsel mütalaayı hazırlayan [uzmanın tam adı] kişinin HMK m.293/2 uyarınca duruşmaya davet edilerek raporundaki [somut yöntem ve ayrılık noktaları] hakkında dinlenmesine; hâkim ve tarafların gerekli soruları yöneltebilmesine; davetiyede HMK m.293/3 sonucunun gözetilmesine karar verilmesini saygıyla arz ve talep ederiz. [Gerçek başvuru tarihi]</w:t>
      </w:r>
    </w:p>
    <w:p>
      <w:pPr>
        <w:jc w:val="right"/>
      </w:pPr>
      <w:r>
        <w:t>Talepte Bulunan / Vekili</w:t>
        <w:br/>
        <w:t>[Ad-soyad ve gerçek imza]</w:t>
      </w:r>
    </w:p>
    <w:p>
      <w:r>
        <w:br w:type="page"/>
      </w:r>
    </w:p>
    <w:p>
      <w:pPr>
        <w:jc w:val="center"/>
      </w:pPr>
      <w:r>
        <w:rPr>
          <w:b/>
          <w:sz w:val="23"/>
        </w:rPr>
        <w:t>HMK m.293 UZMAN DİNLEME SORU PLANI</w:t>
      </w:r>
    </w:p>
    <w:p>
      <w:r>
        <w:t>Her satırı dosyadaki gerçek rapor ve kayıtlarla doldurun. Plan, uzman görüşünün veya mahkeme davetiyesinin yerine geçmez.</w:t>
      </w:r>
    </w:p>
    <w:tbl>
      <w:tblPr>
        <w:tblStyle w:val="TableGrid"/>
        <w:tblW w:type="auto" w:w="0"/>
        <w:tblLook w:firstColumn="1" w:firstRow="1" w:lastColumn="0" w:lastRow="0" w:noHBand="0" w:noVBand="1" w:val="04A0"/>
      </w:tblPr>
      <w:tblGrid>
        <w:gridCol w:w="5256"/>
        <w:gridCol w:w="5256"/>
      </w:tblGrid>
      <w:tr>
        <w:tc>
          <w:tcPr>
            <w:tcW w:type="dxa" w:w="5256"/>
            <w:vAlign w:val="center"/>
            <w:shd w:fill="DDEBF7"/>
          </w:tcPr>
          <w:p>
            <w:pPr>
              <w:spacing w:after="10"/>
            </w:pPr>
            <w:r>
              <w:rPr>
                <w:rFonts w:ascii="Times New Roman" w:hAnsi="Times New Roman"/>
                <w:b/>
                <w:sz w:val="14"/>
              </w:rPr>
              <w:t>Kontrol başlığı</w:t>
            </w:r>
          </w:p>
        </w:tc>
        <w:tc>
          <w:tcPr>
            <w:tcW w:type="dxa" w:w="5256"/>
            <w:vAlign w:val="center"/>
            <w:shd w:fill="DDEBF7"/>
          </w:tcPr>
          <w:p>
            <w:pPr>
              <w:spacing w:after="10"/>
            </w:pPr>
            <w:r>
              <w:rPr>
                <w:rFonts w:ascii="Times New Roman" w:hAnsi="Times New Roman"/>
                <w:b/>
                <w:sz w:val="14"/>
              </w:rPr>
              <w:t>Gerçek bilgi / yöneltilecek soru</w:t>
            </w:r>
          </w:p>
        </w:tc>
      </w:tr>
      <w:tr>
        <w:tc>
          <w:tcPr>
            <w:tcW w:type="dxa" w:w="5256"/>
            <w:vAlign w:val="center"/>
          </w:tcPr>
          <w:p>
            <w:pPr>
              <w:spacing w:after="10"/>
            </w:pPr>
            <w:r>
              <w:rPr>
                <w:rFonts w:ascii="Times New Roman" w:hAnsi="Times New Roman"/>
                <w:b w:val="0"/>
                <w:sz w:val="14"/>
              </w:rPr>
              <w:t>Rapor kimliği</w:t>
            </w:r>
          </w:p>
        </w:tc>
        <w:tc>
          <w:tcPr>
            <w:tcW w:type="dxa" w:w="5256"/>
            <w:vAlign w:val="center"/>
          </w:tcPr>
          <w:p>
            <w:pPr>
              <w:spacing w:after="10"/>
            </w:pPr>
            <w:r>
              <w:rPr>
                <w:rFonts w:ascii="Times New Roman" w:hAnsi="Times New Roman"/>
                <w:b w:val="0"/>
                <w:sz w:val="14"/>
              </w:rPr>
              <w:t>[Başlık, tarih, imza/doğrulama ve evrak numarası]</w:t>
            </w:r>
          </w:p>
        </w:tc>
      </w:tr>
      <w:tr>
        <w:tc>
          <w:tcPr>
            <w:tcW w:type="dxa" w:w="5256"/>
            <w:vAlign w:val="center"/>
          </w:tcPr>
          <w:p>
            <w:pPr>
              <w:spacing w:after="10"/>
            </w:pPr>
            <w:r>
              <w:rPr>
                <w:rFonts w:ascii="Times New Roman" w:hAnsi="Times New Roman"/>
                <w:b w:val="0"/>
                <w:sz w:val="14"/>
              </w:rPr>
              <w:t>Uzman kimliği</w:t>
            </w:r>
          </w:p>
        </w:tc>
        <w:tc>
          <w:tcPr>
            <w:tcW w:type="dxa" w:w="5256"/>
            <w:vAlign w:val="center"/>
          </w:tcPr>
          <w:p>
            <w:pPr>
              <w:spacing w:after="10"/>
            </w:pPr>
            <w:r>
              <w:rPr>
                <w:rFonts w:ascii="Times New Roman" w:hAnsi="Times New Roman"/>
                <w:b w:val="0"/>
                <w:sz w:val="14"/>
              </w:rPr>
              <w:t>[Ad-soyad, unvan, tebligat adresi]</w:t>
            </w:r>
          </w:p>
        </w:tc>
      </w:tr>
      <w:tr>
        <w:tc>
          <w:tcPr>
            <w:tcW w:type="dxa" w:w="5256"/>
            <w:vAlign w:val="center"/>
          </w:tcPr>
          <w:p>
            <w:pPr>
              <w:spacing w:after="10"/>
            </w:pPr>
            <w:r>
              <w:rPr>
                <w:rFonts w:ascii="Times New Roman" w:hAnsi="Times New Roman"/>
                <w:b w:val="0"/>
                <w:sz w:val="14"/>
              </w:rPr>
              <w:t>Uzmanlık bağlantısı</w:t>
            </w:r>
          </w:p>
        </w:tc>
        <w:tc>
          <w:tcPr>
            <w:tcW w:type="dxa" w:w="5256"/>
            <w:vAlign w:val="center"/>
          </w:tcPr>
          <w:p>
            <w:pPr>
              <w:spacing w:after="10"/>
            </w:pPr>
            <w:r>
              <w:rPr>
                <w:rFonts w:ascii="Times New Roman" w:hAnsi="Times New Roman"/>
                <w:b w:val="0"/>
                <w:sz w:val="14"/>
              </w:rPr>
              <w:t>[Somut rapor konusu için gerekli eğitim ve deneyim]</w:t>
            </w:r>
          </w:p>
        </w:tc>
      </w:tr>
      <w:tr>
        <w:tc>
          <w:tcPr>
            <w:tcW w:type="dxa" w:w="5256"/>
            <w:vAlign w:val="center"/>
          </w:tcPr>
          <w:p>
            <w:pPr>
              <w:spacing w:after="10"/>
            </w:pPr>
            <w:r>
              <w:rPr>
                <w:rFonts w:ascii="Times New Roman" w:hAnsi="Times New Roman"/>
                <w:b w:val="0"/>
                <w:sz w:val="14"/>
              </w:rPr>
              <w:t>İncelenen materyal</w:t>
            </w:r>
          </w:p>
        </w:tc>
        <w:tc>
          <w:tcPr>
            <w:tcW w:type="dxa" w:w="5256"/>
            <w:vAlign w:val="center"/>
          </w:tcPr>
          <w:p>
            <w:pPr>
              <w:spacing w:after="10"/>
            </w:pPr>
            <w:r>
              <w:rPr>
                <w:rFonts w:ascii="Times New Roman" w:hAnsi="Times New Roman"/>
                <w:b w:val="0"/>
                <w:sz w:val="14"/>
              </w:rPr>
              <w:t>[Belge, veri, numune, kayıt ve teslim listesi]</w:t>
            </w:r>
          </w:p>
        </w:tc>
      </w:tr>
      <w:tr>
        <w:tc>
          <w:tcPr>
            <w:tcW w:type="dxa" w:w="5256"/>
            <w:vAlign w:val="center"/>
          </w:tcPr>
          <w:p>
            <w:pPr>
              <w:spacing w:after="10"/>
            </w:pPr>
            <w:r>
              <w:rPr>
                <w:rFonts w:ascii="Times New Roman" w:hAnsi="Times New Roman"/>
                <w:b w:val="0"/>
                <w:sz w:val="14"/>
              </w:rPr>
              <w:t>Eksik/kapsam dışı materyal</w:t>
            </w:r>
          </w:p>
        </w:tc>
        <w:tc>
          <w:tcPr>
            <w:tcW w:type="dxa" w:w="5256"/>
            <w:vAlign w:val="center"/>
          </w:tcPr>
          <w:p>
            <w:pPr>
              <w:spacing w:after="10"/>
            </w:pPr>
            <w:r>
              <w:rPr>
                <w:rFonts w:ascii="Times New Roman" w:hAnsi="Times New Roman"/>
                <w:b w:val="0"/>
                <w:sz w:val="14"/>
              </w:rPr>
              <w:t>[İncelenmeyen kritik belge ve olası etkisi]</w:t>
            </w:r>
          </w:p>
        </w:tc>
      </w:tr>
      <w:tr>
        <w:tc>
          <w:tcPr>
            <w:tcW w:type="dxa" w:w="5256"/>
            <w:vAlign w:val="center"/>
          </w:tcPr>
          <w:p>
            <w:pPr>
              <w:spacing w:after="10"/>
            </w:pPr>
            <w:r>
              <w:rPr>
                <w:rFonts w:ascii="Times New Roman" w:hAnsi="Times New Roman"/>
                <w:b w:val="0"/>
                <w:sz w:val="14"/>
              </w:rPr>
              <w:t>Rapor sayfası</w:t>
            </w:r>
          </w:p>
        </w:tc>
        <w:tc>
          <w:tcPr>
            <w:tcW w:type="dxa" w:w="5256"/>
            <w:vAlign w:val="center"/>
          </w:tcPr>
          <w:p>
            <w:pPr>
              <w:spacing w:after="10"/>
            </w:pPr>
            <w:r>
              <w:rPr>
                <w:rFonts w:ascii="Times New Roman" w:hAnsi="Times New Roman"/>
                <w:b w:val="0"/>
                <w:sz w:val="14"/>
              </w:rPr>
              <w:t>[Açıklanması istenen sayfa, tablo veya bölüm]</w:t>
            </w:r>
          </w:p>
        </w:tc>
      </w:tr>
      <w:tr>
        <w:tc>
          <w:tcPr>
            <w:tcW w:type="dxa" w:w="5256"/>
            <w:vAlign w:val="center"/>
          </w:tcPr>
          <w:p>
            <w:pPr>
              <w:spacing w:after="10"/>
            </w:pPr>
            <w:r>
              <w:rPr>
                <w:rFonts w:ascii="Times New Roman" w:hAnsi="Times New Roman"/>
                <w:b w:val="0"/>
                <w:sz w:val="14"/>
              </w:rPr>
              <w:t>Yöntem/standart</w:t>
            </w:r>
          </w:p>
        </w:tc>
        <w:tc>
          <w:tcPr>
            <w:tcW w:type="dxa" w:w="5256"/>
            <w:vAlign w:val="center"/>
          </w:tcPr>
          <w:p>
            <w:pPr>
              <w:spacing w:after="10"/>
            </w:pPr>
            <w:r>
              <w:rPr>
                <w:rFonts w:ascii="Times New Roman" w:hAnsi="Times New Roman"/>
                <w:b w:val="0"/>
                <w:sz w:val="14"/>
              </w:rPr>
              <w:t>[Formül, cihaz, yazılım sürümü, standart ve tarih]</w:t>
            </w:r>
          </w:p>
        </w:tc>
      </w:tr>
      <w:tr>
        <w:tc>
          <w:tcPr>
            <w:tcW w:type="dxa" w:w="5256"/>
            <w:vAlign w:val="center"/>
          </w:tcPr>
          <w:p>
            <w:pPr>
              <w:spacing w:after="10"/>
            </w:pPr>
            <w:r>
              <w:rPr>
                <w:rFonts w:ascii="Times New Roman" w:hAnsi="Times New Roman"/>
                <w:b w:val="0"/>
                <w:sz w:val="14"/>
              </w:rPr>
              <w:t>Varsayımlar</w:t>
            </w:r>
          </w:p>
        </w:tc>
        <w:tc>
          <w:tcPr>
            <w:tcW w:type="dxa" w:w="5256"/>
            <w:vAlign w:val="center"/>
          </w:tcPr>
          <w:p>
            <w:pPr>
              <w:spacing w:after="10"/>
            </w:pPr>
            <w:r>
              <w:rPr>
                <w:rFonts w:ascii="Times New Roman" w:hAnsi="Times New Roman"/>
                <w:b w:val="0"/>
                <w:sz w:val="14"/>
              </w:rPr>
              <w:t>[Kabul edilen veriler ve belirsizlik sınırı]</w:t>
            </w:r>
          </w:p>
        </w:tc>
      </w:tr>
      <w:tr>
        <w:tc>
          <w:tcPr>
            <w:tcW w:type="dxa" w:w="5256"/>
            <w:vAlign w:val="center"/>
          </w:tcPr>
          <w:p>
            <w:pPr>
              <w:spacing w:after="10"/>
            </w:pPr>
            <w:r>
              <w:rPr>
                <w:rFonts w:ascii="Times New Roman" w:hAnsi="Times New Roman"/>
                <w:b w:val="0"/>
                <w:sz w:val="14"/>
              </w:rPr>
              <w:t>Alternatif yöntem</w:t>
            </w:r>
          </w:p>
        </w:tc>
        <w:tc>
          <w:tcPr>
            <w:tcW w:type="dxa" w:w="5256"/>
            <w:vAlign w:val="center"/>
          </w:tcPr>
          <w:p>
            <w:pPr>
              <w:spacing w:after="10"/>
            </w:pPr>
            <w:r>
              <w:rPr>
                <w:rFonts w:ascii="Times New Roman" w:hAnsi="Times New Roman"/>
                <w:b w:val="0"/>
                <w:sz w:val="14"/>
              </w:rPr>
              <w:t>[Neden seçilmediği ve sonuç aralığına etkisi]</w:t>
            </w:r>
          </w:p>
        </w:tc>
      </w:tr>
      <w:tr>
        <w:tc>
          <w:tcPr>
            <w:tcW w:type="dxa" w:w="5256"/>
            <w:vAlign w:val="center"/>
          </w:tcPr>
          <w:p>
            <w:pPr>
              <w:spacing w:after="10"/>
            </w:pPr>
            <w:r>
              <w:rPr>
                <w:rFonts w:ascii="Times New Roman" w:hAnsi="Times New Roman"/>
                <w:b w:val="0"/>
                <w:sz w:val="14"/>
              </w:rPr>
              <w:t>Teknik ayrılık</w:t>
            </w:r>
          </w:p>
        </w:tc>
        <w:tc>
          <w:tcPr>
            <w:tcW w:type="dxa" w:w="5256"/>
            <w:vAlign w:val="center"/>
          </w:tcPr>
          <w:p>
            <w:pPr>
              <w:spacing w:after="10"/>
            </w:pPr>
            <w:r>
              <w:rPr>
                <w:rFonts w:ascii="Times New Roman" w:hAnsi="Times New Roman"/>
                <w:b w:val="0"/>
                <w:sz w:val="14"/>
              </w:rPr>
              <w:t>[Karşı raporun sayfası ve farklı teknik kabul]</w:t>
            </w:r>
          </w:p>
        </w:tc>
      </w:tr>
      <w:tr>
        <w:tc>
          <w:tcPr>
            <w:tcW w:type="dxa" w:w="5256"/>
            <w:vAlign w:val="center"/>
          </w:tcPr>
          <w:p>
            <w:pPr>
              <w:spacing w:after="10"/>
            </w:pPr>
            <w:r>
              <w:rPr>
                <w:rFonts w:ascii="Times New Roman" w:hAnsi="Times New Roman"/>
                <w:b w:val="0"/>
                <w:sz w:val="14"/>
              </w:rPr>
              <w:t>Soru 1</w:t>
            </w:r>
          </w:p>
        </w:tc>
        <w:tc>
          <w:tcPr>
            <w:tcW w:type="dxa" w:w="5256"/>
            <w:vAlign w:val="center"/>
          </w:tcPr>
          <w:p>
            <w:pPr>
              <w:spacing w:after="10"/>
            </w:pPr>
            <w:r>
              <w:rPr>
                <w:rFonts w:ascii="Times New Roman" w:hAnsi="Times New Roman"/>
                <w:b w:val="0"/>
                <w:sz w:val="14"/>
              </w:rPr>
              <w:t>[Veri ve kaynağa ilişkin yönlendirmeyen somut soru]</w:t>
            </w:r>
          </w:p>
        </w:tc>
      </w:tr>
      <w:tr>
        <w:tc>
          <w:tcPr>
            <w:tcW w:type="dxa" w:w="5256"/>
            <w:vAlign w:val="center"/>
          </w:tcPr>
          <w:p>
            <w:pPr>
              <w:spacing w:after="10"/>
            </w:pPr>
            <w:r>
              <w:rPr>
                <w:rFonts w:ascii="Times New Roman" w:hAnsi="Times New Roman"/>
                <w:b w:val="0"/>
                <w:sz w:val="14"/>
              </w:rPr>
              <w:t>Soru 2</w:t>
            </w:r>
          </w:p>
        </w:tc>
        <w:tc>
          <w:tcPr>
            <w:tcW w:type="dxa" w:w="5256"/>
            <w:vAlign w:val="center"/>
          </w:tcPr>
          <w:p>
            <w:pPr>
              <w:spacing w:after="10"/>
            </w:pPr>
            <w:r>
              <w:rPr>
                <w:rFonts w:ascii="Times New Roman" w:hAnsi="Times New Roman"/>
                <w:b w:val="0"/>
                <w:sz w:val="14"/>
              </w:rPr>
              <w:t>[Yöntem ve standarda ilişkin somut soru]</w:t>
            </w:r>
          </w:p>
        </w:tc>
      </w:tr>
      <w:tr>
        <w:tc>
          <w:tcPr>
            <w:tcW w:type="dxa" w:w="5256"/>
            <w:vAlign w:val="center"/>
          </w:tcPr>
          <w:p>
            <w:pPr>
              <w:spacing w:after="10"/>
            </w:pPr>
            <w:r>
              <w:rPr>
                <w:rFonts w:ascii="Times New Roman" w:hAnsi="Times New Roman"/>
                <w:b w:val="0"/>
                <w:sz w:val="14"/>
              </w:rPr>
              <w:t>Soru 3</w:t>
            </w:r>
          </w:p>
        </w:tc>
        <w:tc>
          <w:tcPr>
            <w:tcW w:type="dxa" w:w="5256"/>
            <w:vAlign w:val="center"/>
          </w:tcPr>
          <w:p>
            <w:pPr>
              <w:spacing w:after="10"/>
            </w:pPr>
            <w:r>
              <w:rPr>
                <w:rFonts w:ascii="Times New Roman" w:hAnsi="Times New Roman"/>
                <w:b w:val="0"/>
                <w:sz w:val="14"/>
              </w:rPr>
              <w:t>[Alternatif varsayım/sonuç aralığı sorusu]</w:t>
            </w:r>
          </w:p>
        </w:tc>
      </w:tr>
      <w:tr>
        <w:tc>
          <w:tcPr>
            <w:tcW w:type="dxa" w:w="5256"/>
            <w:vAlign w:val="center"/>
          </w:tcPr>
          <w:p>
            <w:pPr>
              <w:spacing w:after="10"/>
            </w:pPr>
            <w:r>
              <w:rPr>
                <w:rFonts w:ascii="Times New Roman" w:hAnsi="Times New Roman"/>
                <w:b w:val="0"/>
                <w:sz w:val="14"/>
              </w:rPr>
              <w:t>Katılım ve uyarı</w:t>
            </w:r>
          </w:p>
        </w:tc>
        <w:tc>
          <w:tcPr>
            <w:tcW w:type="dxa" w:w="5256"/>
            <w:vAlign w:val="center"/>
          </w:tcPr>
          <w:p>
            <w:pPr>
              <w:spacing w:after="10"/>
            </w:pPr>
            <w:r>
              <w:rPr>
                <w:rFonts w:ascii="Times New Roman" w:hAnsi="Times New Roman"/>
                <w:b w:val="0"/>
                <w:sz w:val="14"/>
              </w:rPr>
              <w:t>[Duruşma bilgisi; tebligat; HMK 293/3 sonucu]</w:t>
            </w:r>
          </w:p>
        </w:tc>
      </w:tr>
      <w:tr>
        <w:tc>
          <w:tcPr>
            <w:tcW w:type="dxa" w:w="5256"/>
            <w:vAlign w:val="center"/>
          </w:tcPr>
          <w:p>
            <w:pPr>
              <w:spacing w:after="10"/>
            </w:pPr>
            <w:r>
              <w:rPr>
                <w:rFonts w:ascii="Times New Roman" w:hAnsi="Times New Roman"/>
                <w:b w:val="0"/>
                <w:sz w:val="14"/>
              </w:rPr>
              <w:t>Ek numarası</w:t>
            </w:r>
          </w:p>
        </w:tc>
        <w:tc>
          <w:tcPr>
            <w:tcW w:type="dxa" w:w="5256"/>
            <w:vAlign w:val="center"/>
          </w:tcPr>
          <w:p>
            <w:pPr>
              <w:spacing w:after="10"/>
            </w:pPr>
            <w:r>
              <w:rPr>
                <w:rFonts w:ascii="Times New Roman" w:hAnsi="Times New Roman"/>
                <w:b w:val="0"/>
                <w:sz w:val="14"/>
              </w:rPr>
              <w:t>[Her unsurun gerçek belge karşılığı]</w:t>
            </w:r>
          </w:p>
        </w:tc>
      </w:tr>
    </w:tbl>
    <w:p>
      <w:r>
        <w:t>Raporun sunum tarihi: [Gerçek tarih]   Evrak no: [Gerçek numara]</w:t>
        <w:br/>
        <w:t>Duruşma tarihi: [Mahkemenin gerçek tarihi]   Uzman bildirim tarihi: [Gerçek tarih]</w:t>
      </w:r>
    </w:p>
    <w:sectPr w:rsidR="00FC693F" w:rsidRPr="0006063C" w:rsidSect="00034616">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26" w:lineRule="auto"/>
    </w:pPr>
    <w:rPr>
      <w:rFonts w:ascii="Times New Roman" w:hAnsi="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HMK 293/2 uzmanı duruşmada dinletme talep dilekçesi</dc:title>
  <dc:subject>Bilimsel mütalaa, teknik ayrılık ve uzman dinleme soru planı</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