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0"/>
        </w:rPr>
        <w:t>[YETKİLİ YER] ASLİYE HUKUK MAHKEMESİNE</w:t>
      </w:r>
    </w:p>
    <w:p>
      <w:r>
        <w:rPr>
          <w:b/>
        </w:rPr>
        <w:t xml:space="preserve">DAVACI: </w:t>
      </w:r>
      <w:r>
        <w:t>[Ad-soyad/unvan, T.C. kimlik veya vergi numarası, adres]</w:t>
      </w:r>
    </w:p>
    <w:p>
      <w:r>
        <w:rPr>
          <w:b/>
        </w:rPr>
        <w:t xml:space="preserve">VEKİLİ: </w:t>
      </w:r>
      <w:r>
        <w:t>[Varsa avukat ve tebligat adresi]</w:t>
      </w:r>
    </w:p>
    <w:p>
      <w:r>
        <w:rPr>
          <w:b/>
        </w:rPr>
        <w:t xml:space="preserve">DAVALI: </w:t>
      </w:r>
      <w:r>
        <w:t>[İşlemi yapan noterin ad-soyadı, noterlik adı ve tebligat adresi]</w:t>
      </w:r>
    </w:p>
    <w:p>
      <w:r>
        <w:rPr>
          <w:b/>
        </w:rPr>
        <w:t xml:space="preserve">DAVA DEĞERİ: </w:t>
      </w:r>
      <w:r>
        <w:t>[Belgeli maddi zarar toplamı; HMK m.107 varsa geçici talep sonucu]</w:t>
      </w:r>
    </w:p>
    <w:p>
      <w:r>
        <w:rPr>
          <w:b/>
        </w:rPr>
        <w:t xml:space="preserve">KONU: </w:t>
      </w:r>
      <w:r>
        <w:t>[Noterlik adı] tarafından [gerçek işlem tarihi] tarih ve [yevmiye numarası] ile yürütülen [işlem türü] işleminin yapılmaması/hatalı/eksik yapılması nedeniyle gerçekleşen [somut zarar] için Noterlik Kanunu m.162 uyarınca tazminat talebidir.</w:t>
      </w:r>
    </w:p>
    <w:p>
      <w:r>
        <w:rPr>
          <w:b/>
        </w:rPr>
        <w:t>AÇIKLAMALAR</w:t>
      </w:r>
    </w:p>
    <w:p>
      <w:r>
        <w:t>1. Davacı [gerçek tarih] tarihinde [noterlik adı] nezdinde [işlemin tam adı ve amacı] işlemini yaptırmıştır. İşlemin yevmiye numarası [numara], ilgilileri [kişiler] ve dayanak belgeleri [kimlik/temsil belgesi/sözleşme]dir. İşlem örneği ve dayanak kayıtları ektedir.</w:t>
      </w:r>
    </w:p>
    <w:p>
      <w:r>
        <w:t>2. Uygulanması gereken işlem standardı [Noterlik Kanunu/Yönetmelik/özel kanun madde numarası] gereğince [zorunlu kontrol veya biçim]dir. Mevcut işlemde [somut eksiklik veya yanlışlık] bulunmaktadır. Fark, ekli tabloda gerekli işlem–fiilî işlem–belge sayfası olarak gösterilmiştir.</w:t>
      </w:r>
    </w:p>
    <w:p>
      <w:r>
        <w:t>3. Hata, [belgenin kullanıldığı gerçek tarih] tarihinde [kurum/üçüncü kişi] nezdinde sonuç doğurmuştur. Davacı [ödeme, hak kaybı veya malvarlığı azalması] nedeniyle [tutar] TL fiilî zarara uğramıştır. Her zarar kalemi tarih, belge, brüt tutar, mahsup ve net zarar olarak ekli matriste açıklanmıştır.</w:t>
      </w:r>
    </w:p>
    <w:p>
      <w:r>
        <w:t>4. İşlemdeki [somut hata] bulunmasaydı [doğru hukuki ve ekonomik sonuç] gerçekleşecek, açıklanan zarar doğmayacaktı. Zarar, noterlik hatasının normal olay akışına göre elverişli ve somut sonucudur. Nedensellik bağını kesen bağımsız bir fiil bulunmadığına ilişkin belgeler sunulmuştur.</w:t>
      </w:r>
    </w:p>
    <w:p>
      <w:r>
        <w:t>5. Noterlik Kanunu m.162, işlem personel tarafından yapılmış olsa dahi noterin zarar görene karşı sorumluluğunu düzenler ve kusuru sorumluluk şartı yapmaz. Davacı işlem, gerçek zarar ve uygun nedensellik bağını kanıtlamaktadır.</w:t>
      </w:r>
    </w:p>
    <w:p>
      <w:r>
        <w:t>6. Davacı zararı [gerçek öğrenme tarihi] tarihinde [belge/karar/bildirim] ile, tazminat yükümlüsünü ise [gerçek tarih] tarihinde öğrenmiştir. Dava TBK m.72’deki iki yıllık nispi ve on yıllık azami süre içinde açılmıştır. Varsa daha uzun ceza zamanaşımının dayanağı ayrıca gösterilir.</w:t>
      </w:r>
    </w:p>
    <w:p>
      <w:r>
        <w:t>7. Zarar hesabı teknik inceleme gerektirdiğinden noterlik işlem dosyasının getirtilmesini; belgeli ödeme, mahsup ve net zarar kalemlerinin bilirkişi tarafından denetlenmesini talep ediyoruz. Bilirkişiden hukuki sorumluluk kararı değil, kayıt ve hesap incelemesi istenmektedir.</w:t>
      </w:r>
    </w:p>
    <w:p>
      <w:r>
        <w:rPr>
          <w:b/>
        </w:rPr>
        <w:t xml:space="preserve">HUKUKİ NEDENLER: </w:t>
      </w:r>
      <w:r>
        <w:t>1512 sayılı Noterlik Kanunu m.1, m.162 ve somut işlem hükümleri; 6098 sayılı TBK m.49, m.50-52, m.58, m.72; 6100 sayılı HMK m.6, m.16, m.107, m.119, m.190, m.219-221, m.266 ve devamı; AYM E.2025/209, K.2025/276 ve diğer uygulanabilir mevzuat.</w:t>
      </w:r>
    </w:p>
    <w:p>
      <w:r>
        <w:rPr>
          <w:b/>
        </w:rPr>
        <w:t xml:space="preserve">DELİLLER: </w:t>
      </w:r>
      <w:r>
        <w:t>Noterlik işlem dosyası; işlem aslı/onaylı örneği; yevmiye kaydı; kimlik ve temsil belgeleri; noterlik yazışmaları; banka kayıtları, dekont, fatura ve makbuzlar; mahkeme ve icra dosyaları; sözleşmeler; değerleme ve muhasebe kayıtları; ihtar ve cevap; zarar–nedensellik matrisi; bilirkişi ve hukuka uygun diğer deliller.</w:t>
      </w:r>
    </w:p>
    <w:p>
      <w:r>
        <w:rPr>
          <w:b/>
        </w:rPr>
        <w:t xml:space="preserve">SONUÇ VE İSTEM: </w:t>
      </w:r>
      <w:r>
        <w:t>Açıklanan nedenlerle; (1) noterlik işlem dosyasının eksiksiz getirtilmesine, (2) işlem standardı ile yapılan işlem arasındaki farkın ve zarar kalemlerinin bilirkişi incelemesiyle belirlenmesine, (3) [belirli tutar] TL maddi tazminatın / HMK m.107 şartları varsa şimdilik [geçici tutar] TL’nin her zarar kaleminin gerçekleştiği [gerçek tarih] tarihinden itibaren kanuni faiziyle davalıdan tahsiline, (4) usulüne uygun fazlaya ilişkin hakların saklı tutulmasına, (5) yargılama giderleri ve vekâlet ücretinin davalıya yükletilmesine karar verilmesini saygıyla arz ve talep ederiz. [Gerçek dava tarihi]</w:t>
      </w:r>
    </w:p>
    <w:p>
      <w:pPr>
        <w:jc w:val="right"/>
      </w:pPr>
      <w:r>
        <w:t>Davacı / Vekili</w:t>
        <w:br/>
        <w:t>[Ad-soyad ve gerçek imza]</w:t>
      </w:r>
    </w:p>
    <w:p>
      <w:r>
        <w:br w:type="page"/>
      </w:r>
    </w:p>
    <w:p>
      <w:pPr>
        <w:jc w:val="center"/>
      </w:pPr>
      <w:r>
        <w:rPr>
          <w:b/>
          <w:sz w:val="22"/>
        </w:rPr>
        <w:t>NOTERLİK İŞLEMİ ZARAR–UYGUN NEDENSELLİK MATRİSİ</w:t>
      </w:r>
    </w:p>
    <w:p>
      <w:r>
        <w:t>Her satırı gerçek belge ve tarihle doldurun. İptal edilen 2022 taşınmaz satışı özel fıkrasını yürürlükteymiş gibi kullanmayın; güncel m.162 ilk fıkra, zarar ve uygun nedensellik bağını birlikte gösterin.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85"/>
        <w:gridCol w:w="5285"/>
      </w:tblGrid>
      <w:tr>
        <w:tc>
          <w:tcPr>
            <w:tcW w:type="dxa" w:w="5285"/>
            <w:vAlign w:val="center"/>
            <w:shd w:fill="DDEBF7"/>
          </w:tcPr>
          <w:p>
            <w:pPr>
              <w:spacing w:after="5"/>
            </w:pPr>
            <w:r>
              <w:rPr>
                <w:rFonts w:ascii="Times New Roman" w:hAnsi="Times New Roman"/>
                <w:b/>
                <w:sz w:val="14"/>
              </w:rPr>
              <w:t>Kontrol başlığı</w:t>
            </w:r>
          </w:p>
        </w:tc>
        <w:tc>
          <w:tcPr>
            <w:tcW w:type="dxa" w:w="5285"/>
            <w:vAlign w:val="center"/>
            <w:shd w:fill="DDEBF7"/>
          </w:tcPr>
          <w:p>
            <w:pPr>
              <w:spacing w:after="5"/>
            </w:pPr>
            <w:r>
              <w:rPr>
                <w:rFonts w:ascii="Times New Roman" w:hAnsi="Times New Roman"/>
                <w:b/>
                <w:sz w:val="14"/>
              </w:rPr>
              <w:t>Gerçek bilgi / belge karşılığı</w:t>
            </w:r>
          </w:p>
        </w:tc>
      </w:tr>
      <w:tr>
        <w:tc>
          <w:tcPr>
            <w:tcW w:type="dxa" w:w="5285"/>
            <w:vAlign w:val="center"/>
          </w:tcPr>
          <w:p>
            <w:pPr>
              <w:spacing w:after="5"/>
            </w:pPr>
            <w:r>
              <w:rPr>
                <w:rFonts w:ascii="Times New Roman" w:hAnsi="Times New Roman"/>
                <w:b w:val="0"/>
                <w:sz w:val="14"/>
              </w:rPr>
              <w:t>Noterlik ve yevmiye</w:t>
            </w:r>
          </w:p>
        </w:tc>
        <w:tc>
          <w:tcPr>
            <w:tcW w:type="dxa" w:w="5285"/>
            <w:vAlign w:val="center"/>
          </w:tcPr>
          <w:p>
            <w:pPr>
              <w:spacing w:after="5"/>
            </w:pPr>
            <w:r>
              <w:rPr>
                <w:rFonts w:ascii="Times New Roman" w:hAnsi="Times New Roman"/>
                <w:b w:val="0"/>
                <w:sz w:val="14"/>
              </w:rPr>
              <w:t>[Noterlik adı, işlem tarihi ve yevmiye no]</w:t>
            </w:r>
          </w:p>
        </w:tc>
      </w:tr>
      <w:tr>
        <w:tc>
          <w:tcPr>
            <w:tcW w:type="dxa" w:w="5285"/>
            <w:vAlign w:val="center"/>
          </w:tcPr>
          <w:p>
            <w:pPr>
              <w:spacing w:after="5"/>
            </w:pPr>
            <w:r>
              <w:rPr>
                <w:rFonts w:ascii="Times New Roman" w:hAnsi="Times New Roman"/>
                <w:b w:val="0"/>
                <w:sz w:val="14"/>
              </w:rPr>
              <w:t>İşlem türü ve amaç</w:t>
            </w:r>
          </w:p>
        </w:tc>
        <w:tc>
          <w:tcPr>
            <w:tcW w:type="dxa" w:w="5285"/>
            <w:vAlign w:val="center"/>
          </w:tcPr>
          <w:p>
            <w:pPr>
              <w:spacing w:after="5"/>
            </w:pPr>
            <w:r>
              <w:rPr>
                <w:rFonts w:ascii="Times New Roman" w:hAnsi="Times New Roman"/>
                <w:b w:val="0"/>
                <w:sz w:val="14"/>
              </w:rPr>
              <w:t>[Düzenleme/onay/bildirim/emanet vb.]</w:t>
            </w:r>
          </w:p>
        </w:tc>
      </w:tr>
      <w:tr>
        <w:tc>
          <w:tcPr>
            <w:tcW w:type="dxa" w:w="5285"/>
            <w:vAlign w:val="center"/>
          </w:tcPr>
          <w:p>
            <w:pPr>
              <w:spacing w:after="5"/>
            </w:pPr>
            <w:r>
              <w:rPr>
                <w:rFonts w:ascii="Times New Roman" w:hAnsi="Times New Roman"/>
                <w:b w:val="0"/>
                <w:sz w:val="14"/>
              </w:rPr>
              <w:t>Zorunlu standart</w:t>
            </w:r>
          </w:p>
        </w:tc>
        <w:tc>
          <w:tcPr>
            <w:tcW w:type="dxa" w:w="5285"/>
            <w:vAlign w:val="center"/>
          </w:tcPr>
          <w:p>
            <w:pPr>
              <w:spacing w:after="5"/>
            </w:pPr>
            <w:r>
              <w:rPr>
                <w:rFonts w:ascii="Times New Roman" w:hAnsi="Times New Roman"/>
                <w:b w:val="0"/>
                <w:sz w:val="14"/>
              </w:rPr>
              <w:t>[Madde, yönetmelik ve somut kontrol]</w:t>
            </w:r>
          </w:p>
        </w:tc>
      </w:tr>
      <w:tr>
        <w:tc>
          <w:tcPr>
            <w:tcW w:type="dxa" w:w="5285"/>
            <w:vAlign w:val="center"/>
          </w:tcPr>
          <w:p>
            <w:pPr>
              <w:spacing w:after="5"/>
            </w:pPr>
            <w:r>
              <w:rPr>
                <w:rFonts w:ascii="Times New Roman" w:hAnsi="Times New Roman"/>
                <w:b w:val="0"/>
                <w:sz w:val="14"/>
              </w:rPr>
              <w:t>Fiilî işlem</w:t>
            </w:r>
          </w:p>
        </w:tc>
        <w:tc>
          <w:tcPr>
            <w:tcW w:type="dxa" w:w="5285"/>
            <w:vAlign w:val="center"/>
          </w:tcPr>
          <w:p>
            <w:pPr>
              <w:spacing w:after="5"/>
            </w:pPr>
            <w:r>
              <w:rPr>
                <w:rFonts w:ascii="Times New Roman" w:hAnsi="Times New Roman"/>
                <w:b w:val="0"/>
                <w:sz w:val="14"/>
              </w:rPr>
              <w:t>[Belgedeki gerçek uygulama]</w:t>
            </w:r>
          </w:p>
        </w:tc>
      </w:tr>
      <w:tr>
        <w:tc>
          <w:tcPr>
            <w:tcW w:type="dxa" w:w="5285"/>
            <w:vAlign w:val="center"/>
          </w:tcPr>
          <w:p>
            <w:pPr>
              <w:spacing w:after="5"/>
            </w:pPr>
            <w:r>
              <w:rPr>
                <w:rFonts w:ascii="Times New Roman" w:hAnsi="Times New Roman"/>
                <w:b w:val="0"/>
                <w:sz w:val="14"/>
              </w:rPr>
              <w:t>Hata veya eksiklik</w:t>
            </w:r>
          </w:p>
        </w:tc>
        <w:tc>
          <w:tcPr>
            <w:tcW w:type="dxa" w:w="5285"/>
            <w:vAlign w:val="center"/>
          </w:tcPr>
          <w:p>
            <w:pPr>
              <w:spacing w:after="5"/>
            </w:pPr>
            <w:r>
              <w:rPr>
                <w:rFonts w:ascii="Times New Roman" w:hAnsi="Times New Roman"/>
                <w:b w:val="0"/>
                <w:sz w:val="14"/>
              </w:rPr>
              <w:t>[Standarttan somut fark]</w:t>
            </w:r>
          </w:p>
        </w:tc>
      </w:tr>
      <w:tr>
        <w:tc>
          <w:tcPr>
            <w:tcW w:type="dxa" w:w="5285"/>
            <w:vAlign w:val="center"/>
          </w:tcPr>
          <w:p>
            <w:pPr>
              <w:spacing w:after="5"/>
            </w:pPr>
            <w:r>
              <w:rPr>
                <w:rFonts w:ascii="Times New Roman" w:hAnsi="Times New Roman"/>
                <w:b w:val="0"/>
                <w:sz w:val="14"/>
              </w:rPr>
              <w:t>Hatanın kullanım tarihi</w:t>
            </w:r>
          </w:p>
        </w:tc>
        <w:tc>
          <w:tcPr>
            <w:tcW w:type="dxa" w:w="5285"/>
            <w:vAlign w:val="center"/>
          </w:tcPr>
          <w:p>
            <w:pPr>
              <w:spacing w:after="5"/>
            </w:pPr>
            <w:r>
              <w:rPr>
                <w:rFonts w:ascii="Times New Roman" w:hAnsi="Times New Roman"/>
                <w:b w:val="0"/>
                <w:sz w:val="14"/>
              </w:rPr>
              <w:t>[Belgenin sonuç doğurduğu gerçek tarih]</w:t>
            </w:r>
          </w:p>
        </w:tc>
      </w:tr>
      <w:tr>
        <w:tc>
          <w:tcPr>
            <w:tcW w:type="dxa" w:w="5285"/>
            <w:vAlign w:val="center"/>
          </w:tcPr>
          <w:p>
            <w:pPr>
              <w:spacing w:after="5"/>
            </w:pPr>
            <w:r>
              <w:rPr>
                <w:rFonts w:ascii="Times New Roman" w:hAnsi="Times New Roman"/>
                <w:b w:val="0"/>
                <w:sz w:val="14"/>
              </w:rPr>
              <w:t>Zarar kalemi</w:t>
            </w:r>
          </w:p>
        </w:tc>
        <w:tc>
          <w:tcPr>
            <w:tcW w:type="dxa" w:w="5285"/>
            <w:vAlign w:val="center"/>
          </w:tcPr>
          <w:p>
            <w:pPr>
              <w:spacing w:after="5"/>
            </w:pPr>
            <w:r>
              <w:rPr>
                <w:rFonts w:ascii="Times New Roman" w:hAnsi="Times New Roman"/>
                <w:b w:val="0"/>
                <w:sz w:val="14"/>
              </w:rPr>
              <w:t>[Ödeme/hak kaybı/değer kaybı]</w:t>
            </w:r>
          </w:p>
        </w:tc>
      </w:tr>
      <w:tr>
        <w:tc>
          <w:tcPr>
            <w:tcW w:type="dxa" w:w="5285"/>
            <w:vAlign w:val="center"/>
          </w:tcPr>
          <w:p>
            <w:pPr>
              <w:spacing w:after="5"/>
            </w:pPr>
            <w:r>
              <w:rPr>
                <w:rFonts w:ascii="Times New Roman" w:hAnsi="Times New Roman"/>
                <w:b w:val="0"/>
                <w:sz w:val="14"/>
              </w:rPr>
              <w:t>Zarar belgesi</w:t>
            </w:r>
          </w:p>
        </w:tc>
        <w:tc>
          <w:tcPr>
            <w:tcW w:type="dxa" w:w="5285"/>
            <w:vAlign w:val="center"/>
          </w:tcPr>
          <w:p>
            <w:pPr>
              <w:spacing w:after="5"/>
            </w:pPr>
            <w:r>
              <w:rPr>
                <w:rFonts w:ascii="Times New Roman" w:hAnsi="Times New Roman"/>
                <w:b w:val="0"/>
                <w:sz w:val="14"/>
              </w:rPr>
              <w:t>[Dekont, fatura, karar, icra kaydı]</w:t>
            </w:r>
          </w:p>
        </w:tc>
      </w:tr>
      <w:tr>
        <w:tc>
          <w:tcPr>
            <w:tcW w:type="dxa" w:w="5285"/>
            <w:vAlign w:val="center"/>
          </w:tcPr>
          <w:p>
            <w:pPr>
              <w:spacing w:after="5"/>
            </w:pPr>
            <w:r>
              <w:rPr>
                <w:rFonts w:ascii="Times New Roman" w:hAnsi="Times New Roman"/>
                <w:b w:val="0"/>
                <w:sz w:val="14"/>
              </w:rPr>
              <w:t>Brüt tutar</w:t>
            </w:r>
          </w:p>
        </w:tc>
        <w:tc>
          <w:tcPr>
            <w:tcW w:type="dxa" w:w="5285"/>
            <w:vAlign w:val="center"/>
          </w:tcPr>
          <w:p>
            <w:pPr>
              <w:spacing w:after="5"/>
            </w:pPr>
            <w:r>
              <w:rPr>
                <w:rFonts w:ascii="Times New Roman" w:hAnsi="Times New Roman"/>
                <w:b w:val="0"/>
                <w:sz w:val="14"/>
              </w:rPr>
              <w:t>[Belgedeki para birimi ve tutar]</w:t>
            </w:r>
          </w:p>
        </w:tc>
      </w:tr>
      <w:tr>
        <w:tc>
          <w:tcPr>
            <w:tcW w:type="dxa" w:w="5285"/>
            <w:vAlign w:val="center"/>
          </w:tcPr>
          <w:p>
            <w:pPr>
              <w:spacing w:after="5"/>
            </w:pPr>
            <w:r>
              <w:rPr>
                <w:rFonts w:ascii="Times New Roman" w:hAnsi="Times New Roman"/>
                <w:b w:val="0"/>
                <w:sz w:val="14"/>
              </w:rPr>
              <w:t>İade veya mahsup</w:t>
            </w:r>
          </w:p>
        </w:tc>
        <w:tc>
          <w:tcPr>
            <w:tcW w:type="dxa" w:w="5285"/>
            <w:vAlign w:val="center"/>
          </w:tcPr>
          <w:p>
            <w:pPr>
              <w:spacing w:after="5"/>
            </w:pPr>
            <w:r>
              <w:rPr>
                <w:rFonts w:ascii="Times New Roman" w:hAnsi="Times New Roman"/>
                <w:b w:val="0"/>
                <w:sz w:val="14"/>
              </w:rPr>
              <w:t>[Başka kaynaktan tahsil edilen tutar]</w:t>
            </w:r>
          </w:p>
        </w:tc>
      </w:tr>
      <w:tr>
        <w:tc>
          <w:tcPr>
            <w:tcW w:type="dxa" w:w="5285"/>
            <w:vAlign w:val="center"/>
          </w:tcPr>
          <w:p>
            <w:pPr>
              <w:spacing w:after="5"/>
            </w:pPr>
            <w:r>
              <w:rPr>
                <w:rFonts w:ascii="Times New Roman" w:hAnsi="Times New Roman"/>
                <w:b w:val="0"/>
                <w:sz w:val="14"/>
              </w:rPr>
              <w:t>Net zarar</w:t>
            </w:r>
          </w:p>
        </w:tc>
        <w:tc>
          <w:tcPr>
            <w:tcW w:type="dxa" w:w="5285"/>
            <w:vAlign w:val="center"/>
          </w:tcPr>
          <w:p>
            <w:pPr>
              <w:spacing w:after="5"/>
            </w:pPr>
            <w:r>
              <w:rPr>
                <w:rFonts w:ascii="Times New Roman" w:hAnsi="Times New Roman"/>
                <w:b w:val="0"/>
                <w:sz w:val="14"/>
              </w:rPr>
              <w:t>[Brüt eksi mahsup; formül]</w:t>
            </w:r>
          </w:p>
        </w:tc>
      </w:tr>
      <w:tr>
        <w:tc>
          <w:tcPr>
            <w:tcW w:type="dxa" w:w="5285"/>
            <w:vAlign w:val="center"/>
          </w:tcPr>
          <w:p>
            <w:pPr>
              <w:spacing w:after="5"/>
            </w:pPr>
            <w:r>
              <w:rPr>
                <w:rFonts w:ascii="Times New Roman" w:hAnsi="Times New Roman"/>
                <w:b w:val="0"/>
                <w:sz w:val="14"/>
              </w:rPr>
              <w:t>Hatasız işlem karşılığı</w:t>
            </w:r>
          </w:p>
        </w:tc>
        <w:tc>
          <w:tcPr>
            <w:tcW w:type="dxa" w:w="5285"/>
            <w:vAlign w:val="center"/>
          </w:tcPr>
          <w:p>
            <w:pPr>
              <w:spacing w:after="5"/>
            </w:pPr>
            <w:r>
              <w:rPr>
                <w:rFonts w:ascii="Times New Roman" w:hAnsi="Times New Roman"/>
                <w:b w:val="0"/>
                <w:sz w:val="14"/>
              </w:rPr>
              <w:t>[Zarar neden doğmayacaktı?]</w:t>
            </w:r>
          </w:p>
        </w:tc>
      </w:tr>
      <w:tr>
        <w:tc>
          <w:tcPr>
            <w:tcW w:type="dxa" w:w="5285"/>
            <w:vAlign w:val="center"/>
          </w:tcPr>
          <w:p>
            <w:pPr>
              <w:spacing w:after="5"/>
            </w:pPr>
            <w:r>
              <w:rPr>
                <w:rFonts w:ascii="Times New Roman" w:hAnsi="Times New Roman"/>
                <w:b w:val="0"/>
                <w:sz w:val="14"/>
              </w:rPr>
              <w:t>Uygun nedensellik</w:t>
            </w:r>
          </w:p>
        </w:tc>
        <w:tc>
          <w:tcPr>
            <w:tcW w:type="dxa" w:w="5285"/>
            <w:vAlign w:val="center"/>
          </w:tcPr>
          <w:p>
            <w:pPr>
              <w:spacing w:after="5"/>
            </w:pPr>
            <w:r>
              <w:rPr>
                <w:rFonts w:ascii="Times New Roman" w:hAnsi="Times New Roman"/>
                <w:b w:val="0"/>
                <w:sz w:val="14"/>
              </w:rPr>
              <w:t>[Normal olay akışı ve somut bağlantı]</w:t>
            </w:r>
          </w:p>
        </w:tc>
      </w:tr>
      <w:tr>
        <w:tc>
          <w:tcPr>
            <w:tcW w:type="dxa" w:w="5285"/>
            <w:vAlign w:val="center"/>
          </w:tcPr>
          <w:p>
            <w:pPr>
              <w:spacing w:after="5"/>
            </w:pPr>
            <w:r>
              <w:rPr>
                <w:rFonts w:ascii="Times New Roman" w:hAnsi="Times New Roman"/>
                <w:b w:val="0"/>
                <w:sz w:val="14"/>
              </w:rPr>
              <w:t>Kesme/azaltma iddiası</w:t>
            </w:r>
          </w:p>
        </w:tc>
        <w:tc>
          <w:tcPr>
            <w:tcW w:type="dxa" w:w="5285"/>
            <w:vAlign w:val="center"/>
          </w:tcPr>
          <w:p>
            <w:pPr>
              <w:spacing w:after="5"/>
            </w:pPr>
            <w:r>
              <w:rPr>
                <w:rFonts w:ascii="Times New Roman" w:hAnsi="Times New Roman"/>
                <w:b w:val="0"/>
                <w:sz w:val="14"/>
              </w:rPr>
              <w:t>[Üçüncü kişi, zarar gören veya mücbir sebep]</w:t>
            </w:r>
          </w:p>
        </w:tc>
      </w:tr>
      <w:tr>
        <w:tc>
          <w:tcPr>
            <w:tcW w:type="dxa" w:w="5285"/>
            <w:vAlign w:val="center"/>
          </w:tcPr>
          <w:p>
            <w:pPr>
              <w:spacing w:after="5"/>
            </w:pPr>
            <w:r>
              <w:rPr>
                <w:rFonts w:ascii="Times New Roman" w:hAnsi="Times New Roman"/>
                <w:b w:val="0"/>
                <w:sz w:val="14"/>
              </w:rPr>
              <w:t>Zararı öğrenme</w:t>
            </w:r>
          </w:p>
        </w:tc>
        <w:tc>
          <w:tcPr>
            <w:tcW w:type="dxa" w:w="5285"/>
            <w:vAlign w:val="center"/>
          </w:tcPr>
          <w:p>
            <w:pPr>
              <w:spacing w:after="5"/>
            </w:pPr>
            <w:r>
              <w:rPr>
                <w:rFonts w:ascii="Times New Roman" w:hAnsi="Times New Roman"/>
                <w:b w:val="0"/>
                <w:sz w:val="14"/>
              </w:rPr>
              <w:t>[Tarih ve kesin belge]</w:t>
            </w:r>
          </w:p>
        </w:tc>
      </w:tr>
      <w:tr>
        <w:tc>
          <w:tcPr>
            <w:tcW w:type="dxa" w:w="5285"/>
            <w:vAlign w:val="center"/>
          </w:tcPr>
          <w:p>
            <w:pPr>
              <w:spacing w:after="5"/>
            </w:pPr>
            <w:r>
              <w:rPr>
                <w:rFonts w:ascii="Times New Roman" w:hAnsi="Times New Roman"/>
                <w:b w:val="0"/>
                <w:sz w:val="14"/>
              </w:rPr>
              <w:t>Sorumluyu öğrenme</w:t>
            </w:r>
          </w:p>
        </w:tc>
        <w:tc>
          <w:tcPr>
            <w:tcW w:type="dxa" w:w="5285"/>
            <w:vAlign w:val="center"/>
          </w:tcPr>
          <w:p>
            <w:pPr>
              <w:spacing w:after="5"/>
            </w:pPr>
            <w:r>
              <w:rPr>
                <w:rFonts w:ascii="Times New Roman" w:hAnsi="Times New Roman"/>
                <w:b w:val="0"/>
                <w:sz w:val="14"/>
              </w:rPr>
              <w:t>[Tarih ve kesin belge]</w:t>
            </w:r>
          </w:p>
        </w:tc>
      </w:tr>
      <w:tr>
        <w:tc>
          <w:tcPr>
            <w:tcW w:type="dxa" w:w="5285"/>
            <w:vAlign w:val="center"/>
          </w:tcPr>
          <w:p>
            <w:pPr>
              <w:spacing w:after="5"/>
            </w:pPr>
            <w:r>
              <w:rPr>
                <w:rFonts w:ascii="Times New Roman" w:hAnsi="Times New Roman"/>
                <w:b w:val="0"/>
                <w:sz w:val="14"/>
              </w:rPr>
              <w:t>TBK 72 kontrolü</w:t>
            </w:r>
          </w:p>
        </w:tc>
        <w:tc>
          <w:tcPr>
            <w:tcW w:type="dxa" w:w="5285"/>
            <w:vAlign w:val="center"/>
          </w:tcPr>
          <w:p>
            <w:pPr>
              <w:spacing w:after="5"/>
            </w:pPr>
            <w:r>
              <w:rPr>
                <w:rFonts w:ascii="Times New Roman" w:hAnsi="Times New Roman"/>
                <w:b w:val="0"/>
                <w:sz w:val="14"/>
              </w:rPr>
              <w:t>[2 yıl, 10 yıl, varsa daha uzun ceza süresi]</w:t>
            </w:r>
          </w:p>
        </w:tc>
      </w:tr>
      <w:tr>
        <w:tc>
          <w:tcPr>
            <w:tcW w:type="dxa" w:w="5285"/>
            <w:vAlign w:val="center"/>
          </w:tcPr>
          <w:p>
            <w:pPr>
              <w:spacing w:after="5"/>
            </w:pPr>
            <w:r>
              <w:rPr>
                <w:rFonts w:ascii="Times New Roman" w:hAnsi="Times New Roman"/>
                <w:b w:val="0"/>
                <w:sz w:val="14"/>
              </w:rPr>
              <w:t>Bilirkişi sorusu</w:t>
            </w:r>
          </w:p>
        </w:tc>
        <w:tc>
          <w:tcPr>
            <w:tcW w:type="dxa" w:w="5285"/>
            <w:vAlign w:val="center"/>
          </w:tcPr>
          <w:p>
            <w:pPr>
              <w:spacing w:after="5"/>
            </w:pPr>
            <w:r>
              <w:rPr>
                <w:rFonts w:ascii="Times New Roman" w:hAnsi="Times New Roman"/>
                <w:b w:val="0"/>
                <w:sz w:val="14"/>
              </w:rPr>
              <w:t>[Hesap ve belgeye ilişkin ölçülebilir soru]</w:t>
            </w:r>
          </w:p>
        </w:tc>
      </w:tr>
    </w:tbl>
    <w:p>
      <w:r>
        <w:t>Son kontrol: güncel m.162 • gerçek noterlik işlemi • zorunlu standart • gerçekleşmiş zarar • uygun nedensellik • mahsup • öğrenme belgeleri • TBK m.72 • görev/yetki • ölçülebilir bilirkişi soruları.</w:t>
      </w:r>
    </w:p>
    <w:sectPr w:rsidR="00FC693F" w:rsidRPr="0006063C" w:rsidSect="00034616">
      <w:pgSz w:w="12240" w:h="15840"/>
      <w:pgMar w:top="619" w:right="835" w:bottom="619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3" w:line="228" w:lineRule="auto"/>
    </w:pPr>
    <w:rPr>
      <w:rFonts w:ascii="Times New Roman" w:hAnsi="Times New Roman"/>
      <w:color w:val="000000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Noterlik Kanunu 162 hatalı veya eksik işlem tazminat dava dilekçesi</dc:title>
  <dc:subject>Noterlik işlem hatası, zarar ve uygun nedensellik bağı</dc:subject>
  <dc:creator>Bakırcı &amp;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