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[SORUŞTURMAYI YÜRÜTEN] CUMHURİYET BAŞSAVCILIĞINA</w:t>
        <w:br/>
        <w:t>GÖREVLİ SULH CEZA HÂKİMLİĞİNE SUNULMAK ÜZERE</w:t>
      </w:r>
    </w:p>
    <w:p>
      <w:r>
        <w:rPr>
          <w:b/>
        </w:rPr>
        <w:t xml:space="preserve">SORUŞTURMA NO: </w:t>
      </w:r>
      <w:r>
        <w:t>[Gerçek soruşturma numarası]</w:t>
      </w:r>
    </w:p>
    <w:p>
      <w:r>
        <w:rPr>
          <w:b/>
        </w:rPr>
        <w:t xml:space="preserve">TALEP EDEN: </w:t>
      </w:r>
      <w:r>
        <w:t>[Ad-soyad/unvan, T.C. kimlik veya vergi numarası, adres]</w:t>
      </w:r>
    </w:p>
    <w:p>
      <w:r>
        <w:rPr>
          <w:b/>
        </w:rPr>
        <w:t xml:space="preserve">SIFATI: </w:t>
      </w:r>
      <w:r>
        <w:t>[Şüpheli / üçüncü kişi / eşyanın zilyedi veya hak sahibi]</w:t>
      </w:r>
    </w:p>
    <w:p>
      <w:r>
        <w:rPr>
          <w:b/>
        </w:rPr>
        <w:t xml:space="preserve">MÜDAFİİ/VEKİLİ: </w:t>
      </w:r>
      <w:r>
        <w:t>[Varsa gerçek temsil bilgisi]</w:t>
      </w:r>
    </w:p>
    <w:p>
      <w:r>
        <w:rPr>
          <w:b/>
        </w:rPr>
        <w:t xml:space="preserve">KONU: </w:t>
      </w:r>
      <w:r>
        <w:t>[Gerçek elkoyma tarihi ve saati] tarihinde hâkim kararı olmadan elkonulan [eşyanın tam tanımı ve emanet numarası] hakkında CMK m.127/3 onay sürelerinin dosya kayıtlarıyla belirlenmesi; elkoymanın kendiliğinden kalktığının tespiti, başka geçerli tedbir yoksa emanet kaydının düzeltilmesi ve eşyanın hak sahibine iadesi talebidir.</w:t>
      </w:r>
    </w:p>
    <w:p>
      <w:r>
        <w:rPr>
          <w:b/>
        </w:rPr>
        <w:t>AÇIKLAMALAR</w:t>
      </w:r>
    </w:p>
    <w:p>
      <w:r>
        <w:t>1. [Yer] adresinde [gerçek tarih] günü saat [saat:dakika] itibarıyla yürütülen işlemde [eşyanın türü, marka-model, seri/IMEI/plaka veya diğer ayırt edici bilgi] alınmıştır. İşlem [tutanak tarihi ve numarası] tutanağına bağlanmış; eşya [biliniyorsa adli emanet birimi ve sıra numarası] kaydına girmiştir.</w:t>
      </w:r>
    </w:p>
    <w:p>
      <w:r>
        <w:t>2. Elkoymadan önce verilmiş ve bu eşyayı kapsayan bir hâkim kararı [bulunmamaktadır / mevcut karar şu nedenle eşyayı kapsamamaktadır: gerçek açıklama]. İşlemin dayanağı [Cumhuriyet savcısının / şartları varsa kolluk amirinin] [tarih-saat] yazılı emridir. Emir tarafımızda yoksa ilgili birimden getirtilmesi istenmektedir.</w:t>
      </w:r>
    </w:p>
    <w:p>
      <w:r>
        <w:t>3. CMK m.127/3 uyarınca hâkim kararı olmaksızın yapılan elkoyma yirmi dört saat içinde görevli hâkimin onayına sunulmalıdır. Mevcut kayda göre sunma [gerçek tarih-saat] tarihinde yapılmıştır / zamanı gösteren UYAP ve havale kaydı dosya örneğinde bulunmamaktadır. Fiilî elkoyma ile sunma arasındaki belgeli süre [hesap]tır.</w:t>
      </w:r>
    </w:p>
    <w:p>
      <w:r>
        <w:t>4. Aynı hüküm, hâkimin kararını elkoymadan itibaren kırk sekiz saat içinde açıklamasını; aksi hâlde elkoymanın kendiliğinden kalkmasını düzenler. [Karar tarih ve numarası] kararının açıklanma/elektronik imza zamanı [gerçek tarih-saat]tir / kayıt getirtilmelidir. Ekli çizelge iki süreyi elkoyma anından hesaplar.</w:t>
      </w:r>
    </w:p>
    <w:p>
      <w:r>
        <w:t>5. Kanuni sürede açıklanmış ve bu eşyayı kapsayan geçerli onay kararı bulunmadığından elkoyma CMK m.127/3 gereğince kendiliğinden sona ermiştir. Eşyayı tutmayı sürdüren farklı ve geçerli bir karar varsa tarih, sayı, kapsam ve bildirim bilgisiyle açıklanmasını talep ediyoruz.</w:t>
      </w:r>
    </w:p>
    <w:p>
      <w:r>
        <w:t>6. Eşyanın hak sahibi [kişi/şirket] olup hak [fatura, ruhsat, envanter, sözleşme veya diğer belge] ile kanıtlanmaktadır. Teslim almaya yetkili kişi [ad-soyad ve yetki belgesi]dir. Başka geçerli tedbir bulunmadığı takdirde emanet kaydı düzeltilerek teslim yapılmalıdır.</w:t>
      </w:r>
    </w:p>
    <w:p>
      <w:r>
        <w:rPr>
          <w:b/>
        </w:rPr>
        <w:t xml:space="preserve">HUKUKİ NEDENLER: </w:t>
      </w:r>
      <w:r>
        <w:t>Anayasa m.13, m.35 ve m.38/6; 5271 sayılı CMK m.121, m.123, m.127, m.131, m.267-271 ve somut eşyaya uygulanabilen diğer hükümler.</w:t>
      </w:r>
    </w:p>
    <w:p>
      <w:r>
        <w:rPr>
          <w:b/>
        </w:rPr>
        <w:t xml:space="preserve">DELİLLER: </w:t>
      </w:r>
      <w:r>
        <w:t>Arama ve elkoyma tutanağı; yazılı emir; olay raporu; adli emanet kaydı; onaya sunma yazısı; UYAP evrak işlem ve havale kayıtları; hâkim kararının karar/elektronik imza zamanı; karar ve tebliğ belgesi; eşya listesi; hak sahipliği ve temsil belgeleri; CMK m.127/3 kronoloji tablosu; hukuka uygun diğer kayıtlar.</w:t>
      </w:r>
    </w:p>
    <w:p>
      <w:r>
        <w:rPr>
          <w:b/>
        </w:rPr>
        <w:t xml:space="preserve">SONUÇ VE İSTEM: </w:t>
      </w:r>
      <w:r>
        <w:t>(1) Elkoyma anı, onaya sunma ve hâkim kararının açıklanma zamanını gösteren kayıtların getirtilmesine, (2) CMK m.127/3 sürelerinin tamamlanmadığı belirlenirse elkoymanın kendiliğinden kalktığının tespitine, (3) başka geçerli tedbir bulunup bulunmadığının araştırılmasına, (4) engel yoksa [emanet numarası ve eşya tanımı] kaydının düzeltilerek eşyanın [hak sahibi]ne teslimine, (5) kararın emanet birimine ve tarafımıza bildirilmesine karar verilmesini saygıyla arz ve talep ederim. [Gerçek başvuru tarihi]</w:t>
      </w:r>
    </w:p>
    <w:p>
      <w:pPr>
        <w:jc w:val="right"/>
      </w:pPr>
      <w:r>
        <w:t>Talep Eden / Müdafii / Vekili</w:t>
        <w:br/>
        <w:t>[Ad-soyad ve gerçek imza]</w:t>
      </w:r>
    </w:p>
    <w:p>
      <w:r>
        <w:br w:type="page"/>
      </w:r>
    </w:p>
    <w:p>
      <w:pPr>
        <w:jc w:val="center"/>
      </w:pPr>
      <w:r>
        <w:rPr>
          <w:b/>
          <w:sz w:val="22"/>
        </w:rPr>
        <w:t>CMK m.127/3 SÜRE – YETKİ – EŞYA DENETİM ÇİZELGESİ</w:t>
      </w:r>
    </w:p>
    <w:p>
      <w:r>
        <w:t>Her satırı gerçek belge, tarih ve saatle doldurun. Onaya sunma zamanı ile hâkim kararının açıklanma zamanını karıştırmayın; kırk sekiz saat, fiilî elkoyma anından hesaplanır.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vAlign w:val="center"/>
            <w:shd w:fill="DDEBF7"/>
          </w:tcPr>
          <w:p>
            <w:pPr>
              <w:spacing w:after="5"/>
            </w:pPr>
            <w:r>
              <w:rPr>
                <w:rFonts w:ascii="Times New Roman" w:hAnsi="Times New Roman"/>
                <w:b/>
                <w:sz w:val="14"/>
              </w:rPr>
              <w:t>Kontrol başlığı</w:t>
            </w:r>
          </w:p>
        </w:tc>
        <w:tc>
          <w:tcPr>
            <w:tcW w:type="dxa" w:w="5285"/>
            <w:vAlign w:val="center"/>
            <w:shd w:fill="DDEBF7"/>
          </w:tcPr>
          <w:p>
            <w:pPr>
              <w:spacing w:after="5"/>
            </w:pPr>
            <w:r>
              <w:rPr>
                <w:rFonts w:ascii="Times New Roman" w:hAnsi="Times New Roman"/>
                <w:b/>
                <w:sz w:val="14"/>
              </w:rPr>
              <w:t>Gerçek kayıt / açıklama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Soruşturma/kovuşturma dosyası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[Gerçek numara ve evre]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Eşyanın tam kimliği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[Tür, marka-model, seri/IMEI/plaka]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Hak sahibi ve zilyet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[Kişiler ve ilişki]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Fiilî elkoyma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[Tarih – saat:dakika – tutanak sayfası]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Önceden hâkim kararı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[Var/yok; tarih, sayı ve kapsam]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Yazılı emir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[Savcı/kolluk amiri; tarih-saat; gerekçe]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24 saat sonu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[Hesaplanan kesin tarih-saat]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Onaya sunma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[UYAP/havale zamanı ve kayıt]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Sunma süresi sonucu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[Süre içinde / süre aşımı / kayıt eksik]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48 saat sonu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[Elkoymadan hesaplanan kesin tarih-saat]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Hâkim kararının açıklanması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[Karar ve e-imza zamanı]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Karar süresi sonucu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[Süre içinde / süre aşımı / kayıt eksik]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Kararın eşya kapsamı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[Tutanak ile birebir eşleşme]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Başka geçerli tedbir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[Yok / tarih-sayı ve özel dayanak]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Emanet kaydı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[Birim, sıra no, teslim bilgisi]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Hak sahipliği belgesi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[Fatura/ruhsat/envanter/sözleşme]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Teslim alacak kişi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[Kimlik ve temsil yetkisi]</w:t>
            </w:r>
          </w:p>
        </w:tc>
      </w:tr>
      <w:tr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İstenen bildirim</w:t>
            </w:r>
          </w:p>
        </w:tc>
        <w:tc>
          <w:tcPr>
            <w:tcW w:type="dxa" w:w="5285"/>
            <w:vAlign w:val="center"/>
          </w:tcPr>
          <w:p>
            <w:pPr>
              <w:spacing w:after="5"/>
            </w:pPr>
            <w:r>
              <w:rPr>
                <w:rFonts w:ascii="Times New Roman" w:hAnsi="Times New Roman"/>
                <w:b w:val="0"/>
                <w:sz w:val="14"/>
              </w:rPr>
              <w:t>[Emanet birimi ve ilgili makam]</w:t>
            </w:r>
          </w:p>
        </w:tc>
      </w:tr>
    </w:tbl>
    <w:p>
      <w:r>
        <w:t>Son kontrol: fiilî elkoyma anı • önceden hâkim kararı • yazılı emir • 24 saatte sunma • elkoymadan 48 saatte karar • eşya kapsamı • başka tedbir • emanet ve teslim yetkisi.</w:t>
      </w:r>
    </w:p>
    <w:sectPr w:rsidR="00FC693F" w:rsidRPr="0006063C" w:rsidSect="00034616">
      <w:pgSz w:w="12240" w:h="15840"/>
      <w:pgMar w:top="619" w:right="835" w:bottom="619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28" w:lineRule="auto"/>
    </w:pPr>
    <w:rPr>
      <w:rFonts w:ascii="Times New Roman" w:hAnsi="Times New Roman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 127/3 onaysız elkoymanın kaldırılması ve eşyanın iadesi talep dilekçesi</dc:title>
  <dc:subject>Hâkim onayı alınmayan elkoymada 24 ve 48 saat süre denetimi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