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Sanık için ceza istinaf dilekçesi</w:t>
      </w:r>
    </w:p>
    <w:p>
      <w:pPr>
        <w:keepNext/>
        <w:widowControl/>
        <w:spacing w:before="140"/>
        <w:jc w:val="center"/>
      </w:pPr>
      <w:r>
        <w:rPr>
          <w:b/>
        </w:rPr>
        <w:t>[İLGİLİ] BÖLGE ADLİYE MAHKEMESİ CEZA DAİRESİNE</w:t>
        <w:br/>
        <w:t>Gönderilmek üzere [HÜKMÜ VEREN] CEZA MAHKEMESİNE</w:t>
      </w:r>
    </w:p>
    <w:p>
      <w:pPr>
        <w:widowControl/>
      </w:pPr>
      <w:r>
        <w:t>İSTİNAF EDEN SANIK: [AD SOYAD, T.C. KİMLİK NO, ADRES]</w:t>
      </w:r>
    </w:p>
    <w:p>
      <w:pPr>
        <w:widowControl/>
      </w:pPr>
      <w:r>
        <w:t>DOSYA VE KARAR: [ESAS NO, KARAR NO, KARAR TARİHİ]</w:t>
      </w:r>
    </w:p>
    <w:p>
      <w:pPr>
        <w:widowControl/>
      </w:pPr>
      <w:r>
        <w:t>GEREKÇELİ KARARIN TEBLİĞİ: [TARİH]</w:t>
      </w:r>
    </w:p>
    <w:p>
      <w:pPr>
        <w:widowControl/>
      </w:pPr>
      <w:r>
        <w:t>KONU: Sanık hakkındaki mahkûmiyet hükmüne karşı istinaf başvurusu.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[MAHKEME] tarafından [SUÇ VE CEZA] yönünden mahkûmiyet hükmü kurulmuştur. Gerekçeli karar [TEBLİĞ TARİHİ] tarihinde tebliğ edilmiş olup iki haftalık sürede başvuruyorum.</w:t>
      </w:r>
    </w:p>
    <w:p>
      <w:pPr>
        <w:widowControl/>
      </w:pPr>
      <w:r>
        <w:t>2. Hükmün dayandığı [BELİRLİ DELİL VE KABUL] yönünden hata [SOMUT İTİRAZ] şeklindedir. Dosyadaki [BELGE/TUTANAK] bu kabulü [NEDENİYLE] doğrulamamaktadır.</w:t>
      </w:r>
    </w:p>
    <w:p>
      <w:pPr>
        <w:widowControl/>
      </w:pPr>
      <w:r>
        <w:t>3. [VARSA SUÇUN UNSURLARI, SUÇ VASFI, HUKUKA AYKIRI DELİL, SAVUNMA HAKKI VEYA CEZA HESABI] bakımından itirazım [SOMUT AÇIKLAMA VE HÜKÜM] şeklindedir.</w:t>
      </w:r>
    </w:p>
    <w:p>
      <w:pPr>
        <w:widowControl/>
      </w:pPr>
      <w:r>
        <w:t>4. Savunma ve başvuru kapsamına göre [BERAATİ VEYA DİĞER SOMUT LEHE SONUCU GEREKTİREN NEDEN] açıklanmıştır.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CMK m.272-273, 280 ve somut olaya uygulanacak ilgili ceza hükümleri.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Gerekçeli karar ve tebliğ kaydı, duruşma tutanakları ile istinaf nedeninde açıkça gösterilen mevcut dosya delilleri.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İstinaf başvurumun kabulüyle hukuka aykırı mahkûmiyet hükmünün kaldırılmasına ve [SOMUT İTİRAZA UYGUN LEHE HÜKÜM] kurulmasına; incelemenin gerektirdiği yasal işlemlerin yapılmasına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Sanık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Gerekçeli karar ve tebliğ belgesi</w:t>
      </w:r>
    </w:p>
    <w:p>
      <w:pPr>
        <w:widowControl/>
      </w:pPr>
      <w:r>
        <w:t>2. Başvuru nedenlerine ilişkin belge listesi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Sanık için ceza istinaf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