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Ardiyecinin erken geri vermesine itiraz</w:t>
      </w:r>
    </w:p>
    <w:p>
      <w:pPr>
        <w:pStyle w:val="Subtitle"/>
      </w:pPr>
      <w:r>
        <w:rPr>
          <w:color w:val="000000"/>
        </w:rPr>
        <w:t>Kararlaştırılmış süre sonuna kadar koruma talebi • TBK 575</w:t>
      </w:r>
    </w:p>
    <w:p>
      <w:r>
        <w:rPr>
          <w:color w:val="000000"/>
        </w:rPr>
        <w:t>[ARDİYECİNİN GERÇEK TİCARET UNVANI]’NA</w:t>
      </w:r>
    </w:p>
    <w:p>
      <w:r>
        <w:rPr>
          <w:color w:val="000000"/>
        </w:rPr>
        <w:t>BAŞVURAN SAKLATAN: [Gerçek ad / unvan, adres ve yetkili]</w:t>
        <w:br/>
        <w:t>MUHATAP ARDİYECİ: [Gerçek ad / unvan ve adres]</w:t>
        <w:br/>
        <w:t>KONU: TBK m.575 uyarınca kararlaştırılmış süre dolmadan malı geri verme istemine itiraz ve belirli ticari malların korunmasının devamı talebidir.</w:t>
      </w:r>
    </w:p>
    <w:p>
      <w:r>
        <w:rPr>
          <w:color w:val="000000"/>
        </w:rPr>
        <w:t>1. [Sözleşme tarihi / referansı] kapsamında [ticari malın kimliği, parti ve miktar] tarafınıza saklanmak üzere bırakılmıştır. İlgili teslim kayıtları eklenmiştir. Kararlaştırılmış saklama süresi [gerçek süre hükmü, başlangıç ve bitiş] şeklindedir.</w:t>
      </w:r>
    </w:p>
    <w:p>
      <w:r>
        <w:rPr>
          <w:color w:val="000000"/>
        </w:rPr>
        <w:t>2. [Gerçek bildirim tarihi / referansı] yazınızda [gerçek kapsam] malların [istenen gerçek tarih] tarihinde süre dolmadan geri verilmesi istenmiştir. Yazınızda belirtilen sebep [gerçek açıklama]dır. İtiraz edilen süre ve mallar karşılaştırma çizelgesinde gösterilmiştir.</w:t>
      </w:r>
    </w:p>
    <w:p>
      <w:r>
        <w:rPr>
          <w:color w:val="000000"/>
        </w:rPr>
        <w:t>3. TBK m.575, genel saklayanın öngörülemeyen sebeple süresinden önce geri verme yetkisi bulunduğu durumda bile ardiyecinin kararlaştırılmış süre sonuna kadar malları korumasını düzenler. İlişkinin ardiye niteliği ve mevcut süre bakımından dayandığım gerçek kayıtlar [belgeler]dir.</w:t>
      </w:r>
    </w:p>
    <w:p>
      <w:r>
        <w:rPr>
          <w:color w:val="000000"/>
        </w:rPr>
        <w:t>İTİRAZ VE TALEP: Belirtilen süre dolmadan geri verme istemine TBK m.575 uyarınca itiraz ediyorum. [Belirli mal ve miktar]ın kararlaştırılmış [gerçek süre sonu]na kadar saklama ve özen borcuna uygun korunmasını; mevcut stok, konum ve korumanın devam düzeninin [gerçek iletişim] üzerinden açıklanmasını talep ederim. İleri sürdüğünüz ayrı ifa imkânsızlığı veya başka hukuki sebep varsa ilgili gerçek dayanak ve kapsamın belgeleriyle bildirilmesini isterim.</w:t>
      </w:r>
    </w:p>
    <w:p>
      <w:r>
        <w:rPr>
          <w:b/>
          <w:color w:val="000000"/>
        </w:rPr>
        <w:t>EKLER:</w:t>
      </w:r>
      <w:r>
        <w:rPr>
          <w:color w:val="000000"/>
        </w:rPr>
        <w:t xml:space="preserve"> [Ardiye sözleşmesi ve süre hükmü]; [teslim ve stok kayıtları]; [gerçek erken geri verme yazısı]; [süre ve mal çizelgesi]; [ilgili gerçek yazışmalar]. Yalnız mevcut ekler kullanılır.</w:t>
      </w:r>
    </w:p>
    <w:p>
      <w:r>
        <w:rPr>
          <w:color w:val="000000"/>
        </w:rPr>
        <w:t>Tarih: [Gerçek gönderim tarihi]</w:t>
        <w:br/>
        <w:t>Başvuran Saklatan / Yetkili</w:t>
        <w:br/>
        <w:t>[Adı ve soyadı]</w:t>
        <w:br/>
        <w:t>İmza: [Gerçek imza]</w:t>
      </w:r>
    </w:p>
    <w:p>
      <w:r>
        <w:rPr>
          <w:color w:val="000000"/>
        </w:rPr>
        <w:br w:type="page"/>
      </w:r>
    </w:p>
    <w:p>
      <w:pPr>
        <w:pStyle w:val="Heading1"/>
      </w:pPr>
      <w:r>
        <w:rPr>
          <w:color w:val="000000"/>
        </w:rPr>
        <w:t>Dosyaya uyarlama rehberi</w:t>
      </w:r>
    </w:p>
    <w:p>
      <w:r>
        <w:rPr>
          <w:color w:val="000000"/>
        </w:rPr>
        <w:t>Bu sayfa çalışma notudur. Muhataba sunulacak dilekçeden çıkarın. Köşeli parantezli alanları gerçek belge ve kayıtlarla doldurun; gerçekleşmemiş bir olayı veya teslimi yazmayın.</w:t>
      </w:r>
    </w:p>
    <w:p>
      <w:pPr>
        <w:pStyle w:val="Heading2"/>
      </w:pPr>
      <w:r>
        <w:rPr>
          <w:color w:val="000000"/>
        </w:rPr>
        <w:t>İlişki</w:t>
      </w:r>
    </w:p>
    <w:p>
      <w:r>
        <w:rPr>
          <w:color w:val="000000"/>
        </w:rPr>
        <w:t>Ticari malı muhafaza eden gerçek ardiyeci ve saklatanı belirleyin. Yalnız alan kirasını aynı saymayın.</w:t>
      </w:r>
    </w:p>
    <w:p>
      <w:pPr>
        <w:pStyle w:val="Heading2"/>
      </w:pPr>
      <w:r>
        <w:rPr>
          <w:color w:val="000000"/>
        </w:rPr>
        <w:t>Süre</w:t>
      </w:r>
    </w:p>
    <w:p>
      <w:r>
        <w:rPr>
          <w:color w:val="000000"/>
        </w:rPr>
        <w:t>Gerçek sözleşme hükmü, başlangıç, bitiş ve mal grubunu gösterin. Üç aylık ücret dönemi saklama süresi değildir.</w:t>
      </w:r>
    </w:p>
    <w:p>
      <w:pPr>
        <w:pStyle w:val="Heading2"/>
      </w:pPr>
      <w:r>
        <w:rPr>
          <w:color w:val="000000"/>
        </w:rPr>
        <w:t>Özel kural</w:t>
      </w:r>
    </w:p>
    <w:p>
      <w:r>
        <w:rPr>
          <w:color w:val="000000"/>
        </w:rPr>
        <w:t>575, genel saklayanın öngörülemeyen sebeple erken geri verme yetkisi bulunan durumda bile ardiyecinin süre sonuna kadar korumasını düzenler.</w:t>
      </w:r>
    </w:p>
    <w:p>
      <w:pPr>
        <w:pStyle w:val="Heading2"/>
      </w:pPr>
      <w:r>
        <w:rPr>
          <w:color w:val="000000"/>
        </w:rPr>
        <w:t>Mal</w:t>
      </w:r>
    </w:p>
    <w:p>
      <w:r>
        <w:rPr>
          <w:color w:val="000000"/>
        </w:rPr>
        <w:t>Gerçek mevcut stok ve parti kimliğini kullanın. İade edilmiş veya başka müşteriye ait miktarı eklemeyin.</w:t>
      </w:r>
    </w:p>
    <w:p>
      <w:pPr>
        <w:pStyle w:val="Heading2"/>
      </w:pPr>
      <w:r>
        <w:rPr>
          <w:color w:val="000000"/>
        </w:rPr>
        <w:t>Ayrı konular</w:t>
      </w:r>
    </w:p>
    <w:p>
      <w:r>
        <w:rPr>
          <w:color w:val="000000"/>
        </w:rPr>
        <w:t>Gerçek ifa imkânsızlığı 136, özen 572, ücret 574 ve iade yeri 566 ayrıca incelenir.</w:t>
      </w:r>
    </w:p>
    <w:p>
      <w:pPr>
        <w:pStyle w:val="Heading2"/>
      </w:pPr>
      <w:r>
        <w:rPr>
          <w:color w:val="000000"/>
        </w:rPr>
        <w:t>Talep</w:t>
      </w:r>
    </w:p>
    <w:p>
      <w:r>
        <w:rPr>
          <w:color w:val="000000"/>
        </w:rPr>
        <w:t>Korumanın devamını ister; ardiye ücretini silmez veya mahkeme başvurusu yerine geçmez. Gerçek cevap ve koruma kayıtlarını izleyin.</w:t>
      </w:r>
    </w:p>
    <w:p>
      <w:pPr>
        <w:pStyle w:val="Heading2"/>
      </w:pPr>
      <w:r>
        <w:rPr>
          <w:color w:val="000000"/>
        </w:rPr>
        <w:t>Tarih ve imza</w:t>
      </w:r>
    </w:p>
    <w:p>
      <w:r>
        <w:rPr>
          <w:color w:val="000000"/>
        </w:rPr>
        <w:t>Gerçek gönderim günü ve yetkili kişinin gerçek imzası kullanılır. Güvenli elektronik imza fiilen uygulanmadan e-imzalıdır yazılmaz. Hazırlık rehberi sunulan nüshadan çıkarılır.</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rPr>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rPr>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