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Bağışlama önerisini geri alma bildirimi</w:t>
      </w:r>
    </w:p>
    <w:p>
      <w:pPr>
        <w:pStyle w:val="Subtitle"/>
      </w:pPr>
      <w:r>
        <w:rPr>
          <w:color w:val="000000"/>
        </w:rPr>
        <w:t>Belirli taşınır önerisinin kabul öncesi aşaması • TBK 293</w:t>
      </w:r>
    </w:p>
    <w:p>
      <w:r>
        <w:rPr>
          <w:color w:val="000000"/>
        </w:rPr>
        <w:t>[BAĞIŞLAMA ÖNERİSİNİN MUHATABININ ADI]’NA</w:t>
      </w:r>
    </w:p>
    <w:p>
      <w:r>
        <w:rPr>
          <w:color w:val="000000"/>
        </w:rPr>
        <w:t>BİLDİRİMDE BULUNAN: [Öneriyi yapanın gerçek adı ve adresi]</w:t>
        <w:br/>
        <w:t>MUHATAP: [Önerinin yöneltildiği kişinin gerçek adı ve adresi]</w:t>
        <w:br/>
        <w:t>KONU: [Tarih / referans] bağışlama önerisinin TBK m.293 uyarınca kabulden önce geri alınmasıdır.</w:t>
      </w:r>
    </w:p>
    <w:p>
      <w:r>
        <w:rPr>
          <w:color w:val="000000"/>
        </w:rPr>
        <w:t>1. [Gerçek tarih ve iletişim yöntemi] tarihinde tarafınıza [belirli taşınırın kimliği, miktarı ve öneri kapsamı] hakkında bağışlama önerisinde bulunmuştum. İletilmiş gerçek önerinin kayıt ve içeriği eklerde gösterilmiştir.</w:t>
      </w:r>
    </w:p>
    <w:p>
      <w:r>
        <w:rPr>
          <w:color w:val="000000"/>
        </w:rPr>
        <w:t>2. Bu bildirim konusu önerinin kabul edilmediğine ilişkin gerçek kayıt incelemesi [ilgili yazışmalar ve gerçek açıklama] şeklindedir. Kabul ve ifa durumu bakımından mevcut belgeler [gerçek açıklama] olarak gösterilmiştir. Kabul gerçekleştiği bilinen bir işlem kabul öncesi gibi sunulmamaktadır.</w:t>
      </w:r>
    </w:p>
    <w:p>
      <w:r>
        <w:rPr>
          <w:color w:val="000000"/>
        </w:rPr>
        <w:t>3. Önerilen malın başka mallardan fiilen ayrılmasına ilişkin mevcut durum [yalnız gerçek hazırlık bilgisi]dir. Bu bilgi gerçekleşmemiş bir teslim veya kabulün yerine yazılmamıştır.</w:t>
      </w:r>
    </w:p>
    <w:p>
      <w:r>
        <w:rPr>
          <w:color w:val="000000"/>
        </w:rPr>
        <w:t>BİLDİRİM: TBK m.293 uyarınca yukarıda tarih, muhatap ve mal kimliğiyle belirlediğim bağışlama önerisini kabulden önce geri aldığımı bildiriyorum. Bildirim, belirtilen önerinin geri alınmasına yöneliktir; başka öneri veya farklı bağış ilişkisini kapsadığı ileri sürülmemektedir.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öneri kaydı]; [ilgili yazışma ve zaman çizelgesi]; [yalnız mevcutsa gerçek mal ayırma kaydı]. Mevcut olmayan ekler ve alanlar çıkarılır.</w:t>
      </w:r>
    </w:p>
    <w:p>
      <w:r>
        <w:rPr>
          <w:color w:val="000000"/>
        </w:rPr>
        <w:t>Tarih: [Gerçek gönderim tarihi]</w:t>
        <w:br/>
        <w:t>Bildirimde Bulunan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Aşama</w:t>
      </w:r>
    </w:p>
    <w:p>
      <w:r>
        <w:rPr>
          <w:color w:val="000000"/>
        </w:rPr>
        <w:t>Yalnız gerçek kabul öncesi öneri içindir. Kabul edilmiş söz veya tamamlanmış bağış için aynı form kullanılmaz.</w:t>
      </w:r>
    </w:p>
    <w:p>
      <w:pPr>
        <w:pStyle w:val="Heading2"/>
      </w:pPr>
      <w:r>
        <w:rPr>
          <w:color w:val="000000"/>
        </w:rPr>
        <w:t>Kabul</w:t>
      </w:r>
    </w:p>
    <w:p>
      <w:r>
        <w:rPr>
          <w:color w:val="000000"/>
        </w:rPr>
        <w:t>Açık ve örtülü kabul,  TBK 1 ve 6 ile ilgili şekil koşulları birlikte incelenir. İmzalı mektup yokluğu tek başına yeterli değildir.</w:t>
      </w:r>
    </w:p>
    <w:p>
      <w:pPr>
        <w:pStyle w:val="Heading2"/>
      </w:pPr>
      <w:r>
        <w:rPr>
          <w:color w:val="000000"/>
        </w:rPr>
        <w:t>Öneri</w:t>
      </w:r>
    </w:p>
    <w:p>
      <w:r>
        <w:rPr>
          <w:color w:val="000000"/>
        </w:rPr>
        <w:t>Gerçek tarih, muhatap, mal kimliği ve önerinin tam içeriğini gösterin. İletilmemiş taslağı gönderilmiş yazmayın.</w:t>
      </w:r>
    </w:p>
    <w:p>
      <w:pPr>
        <w:pStyle w:val="Heading2"/>
      </w:pPr>
      <w:r>
        <w:rPr>
          <w:color w:val="000000"/>
        </w:rPr>
        <w:t>Hazırlık</w:t>
      </w:r>
    </w:p>
    <w:p>
      <w:r>
        <w:rPr>
          <w:color w:val="000000"/>
        </w:rPr>
        <w:t>293 mal fiilen ayrılmış olsa bile kabul öncesi geri almaya izin verir. Hazırlıkla gerçek teslimi karıştırmayın.</w:t>
      </w:r>
    </w:p>
    <w:p>
      <w:pPr>
        <w:pStyle w:val="Heading2"/>
      </w:pPr>
      <w:r>
        <w:rPr>
          <w:color w:val="000000"/>
        </w:rPr>
        <w:t>Ayrı hükümler</w:t>
      </w:r>
    </w:p>
    <w:p>
      <w:r>
        <w:rPr>
          <w:color w:val="000000"/>
        </w:rPr>
        <w:t>288 şekil, 289 elden bağış, 295 tamamlanmış bağış ve 296 söz geri alma farklı incelemelerdir. 297 süresi 293 yerine yazılmaz.</w:t>
      </w:r>
    </w:p>
    <w:p>
      <w:pPr>
        <w:pStyle w:val="Heading2"/>
      </w:pPr>
      <w:r>
        <w:rPr>
          <w:color w:val="000000"/>
        </w:rPr>
        <w:t>Gönderim</w:t>
      </w:r>
    </w:p>
    <w:p>
      <w:r>
        <w:rPr>
          <w:color w:val="000000"/>
        </w:rPr>
        <w:t>Açık geri alma iradesi doğru muhataba iletilir. Gerçek metin, ekler, gönderim, teslim ve cevap saklanır.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