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</w:pPr>
      <w:r>
        <w:rPr>
          <w:b/>
        </w:rPr>
        <w:t>[HÜKMÜ VEREN YER VE NUMARA] ASLİYE CEZA MAHKEMESİNE</w:t>
      </w:r>
    </w:p>
    <w:p>
      <w:r>
        <w:t>DOSYA NO: [Esas ve karar numarası]</w:t>
      </w:r>
    </w:p>
    <w:p>
      <w:r>
        <w:t>İTİRAZ EDEN SANIK: [Ad, soyad ve gerekli kimlik bilgileri]</w:t>
      </w:r>
    </w:p>
    <w:p>
      <w:r>
        <w:t>ADRES: [Tebligata elverişli adres]</w:t>
      </w:r>
    </w:p>
    <w:p>
      <w:r>
        <w:t>MÜDAFİİ: [Varsa müdafiin adı, soyadı ve adresi; yoksa bu satırı çıkarın]</w:t>
      </w:r>
    </w:p>
    <w:p>
      <w:r>
        <w:t>KONU: [Karar tarihi] tarihli basit yargılama hükmüne CMK 252 uyarınca esastan itirazımdır.</w:t>
      </w:r>
    </w:p>
    <w:p>
      <w:r>
        <w:t>TEBLİĞ / BİLDİRİM TARİHİ: [Tarih ve bildirim şekli]</w:t>
      </w:r>
    </w:p>
    <w:p>
      <w:pPr>
        <w:keepNext/>
      </w:pPr>
      <w:r>
        <w:rPr>
          <w:b/>
        </w:rPr>
        <w:t>AÇIKLAMALAR</w:t>
      </w:r>
    </w:p>
    <w:p>
      <w:r>
        <w:t>1. Mahkemenizin [esas/karar] sayılı dosyasında [isnat edilen suç] yönünden [hükmün kısa sonucu] kararı verilmiştir. Karar [tarih/şekil] ile bildirilmiştir. Bildirim kaydı Ek-1’dedir. Kanuni süre içinde itiraz ediyorum.</w:t>
      </w:r>
    </w:p>
    <w:p>
      <w:r>
        <w:t>2. Katılmadığım tespit: [Gerekçeli kararın ilgili bölümü]. Buna ilişkin açıklamam: [Somut olay, tarih ve savunma]. Bu açıklamayı destekleyen delil: [Belge/kayıt/tanık].</w:t>
      </w:r>
    </w:p>
    <w:p>
      <w:r>
        <w:t>3. İncelenmesini istediğim kayıt: [Kamera, tutanak, belge veya diğer delilin sahibi, tarihi ve dosyayla bağlantısı]. Kayıt dosyada yoksa [nereden ve hangi kapsamda] getirtilmesini talep ediyorum.</w:t>
      </w:r>
    </w:p>
    <w:p>
      <w:r>
        <w:t>4. Dinlenmesini istediğim tanık: [Adı ve mahkemeye bildirilecek ulaşım bilgisi]. Tanığın doğrudan bildiği olay: [Somut vakıa].</w:t>
      </w:r>
    </w:p>
    <w:p>
      <w:r>
        <w:t>5. [Varsa hukuki nitelendirme veya ceza hesabına yönelik, dosyaya uygun diğer itirazlar. Uygulanmayan seçenekleri çıkarın.]</w:t>
      </w:r>
    </w:p>
    <w:p>
      <w:r>
        <w:t>HUKUKİ NEDENLER: CMK 251, 252, 268 ve ilgili hükümler.</w:t>
      </w:r>
    </w:p>
    <w:p>
      <w:r>
        <w:t>DELİLLER: Gerekçeli hüküm, bildirim kaydı, [numaralandırılmış diğer belgeler ve celp talepleri].</w:t>
      </w:r>
    </w:p>
    <w:p>
      <w:pPr>
        <w:keepNext/>
      </w:pPr>
      <w:r>
        <w:rPr>
          <w:b/>
        </w:rPr>
        <w:t>SONUÇ VE İSTEM</w:t>
      </w:r>
    </w:p>
    <w:p>
      <w:r>
        <w:t>Yukarıdaki nedenlerle;</w:t>
      </w:r>
    </w:p>
    <w:p>
      <w:r>
        <w:t>1. Süresindeki esasa yönelik itirazım üzerine CMK 252/2 uyarınca duruşmalı yargılama işlemlerinin yapılmasını,</w:t>
      </w:r>
    </w:p>
    <w:p>
      <w:r>
        <w:t>2. Belirttiğim delillerin incelenmesini ve [somut kayıtların] getirtilmesini, [tanığın] dinlenmesini,</w:t>
      </w:r>
    </w:p>
    <w:p>
      <w:r>
        <w:t>3. Genel hükümlere göre yapılacak yargılama sonunda [dosyaya uygun olarak beraat veya açıkça gerekçelendirilen diğer talep] hakkında karar verilmesini talep ederim.</w:t>
      </w:r>
    </w:p>
    <w:p>
      <w:pPr>
        <w:keepNext/>
      </w:pPr>
      <w:r>
        <w:t>[Tarih] — İtiraz eden sanık [Ad soyad / imza]</w:t>
      </w:r>
    </w:p>
    <w:p>
      <w:r>
        <w:t>EKLER: 1. Bildirim kaydı 2. Gerekçeli hüküm 3. [Diğer ekler]</w:t>
      </w:r>
    </w:p>
    <w:p>
      <w:pPr>
        <w:pageBreakBefore/>
      </w:pPr>
      <w:r>
        <w:rPr>
          <w:b/>
        </w:rPr>
        <w:t>HAZIRLIK NOTLARI — DİLEKÇEYE EKLENMEZ</w:t>
      </w:r>
    </w:p>
    <w:p>
      <w:r>
        <w:rPr>
          <w:b/>
        </w:rPr>
        <w:t xml:space="preserve">Örneğin kapsamı: </w:t>
      </w:r>
      <w:r>
        <w:t>Bu belge CMK 251 uyarınca verilmiş mahkûmiyet hükmüne sanığın esastan itirazı içindir. Henüz hüküm yoksa savunma istemine cevap farklıdır. Yalnız gider, vekâlet ücreti veya maddi hata başvurusu CMK 252/7 özel yoluna tabidir; bu formu aynen kullanmayın.</w:t>
      </w:r>
    </w:p>
    <w:p>
      <w:r>
        <w:rPr>
          <w:b/>
        </w:rPr>
        <w:t xml:space="preserve">Süre ve bildirim: </w:t>
      </w:r>
      <w:r>
        <w:t>1 Haziran 2024 ve sonrasında verilen kararlar için CMK 268 genel süresi iki haftadır. Karar tarihi ile usulüne uygun öğrenme/bildirim tarihini ayırın. CMK 35, 39 ve geçici 6/1-c kapsamında gerçek kaydı inceleyin. Eski kararın sonradan tebliği, kararın tarihini değiştirmez; elektronik tebliğin kanuni tarihini ayrıca doğrulayın.</w:t>
      </w:r>
    </w:p>
    <w:p>
      <w:r>
        <w:rPr>
          <w:b/>
        </w:rPr>
        <w:t xml:space="preserve">Ceza indirimi ve duruşma: </w:t>
      </w:r>
      <w:r>
        <w:t>Sanığın esasa yönelik itirazında önceki ceza ve dörtte bir indirim garanti değildir. CMK 252/3 uyarınca yeniden yargılamayı yapan mahkeme eski hükümle bağlı olmaz; yalnız sanık dışındaki kişilerin itirazında indirim özel olarak düzenlenmiştir. Tevzi edilen mahkemeyi, davetiyeyi ve duruşmayı takip edin; yoklukta hüküm verilebilmesi kuralını dikkate alın.</w:t>
      </w:r>
    </w:p>
    <w:p>
      <w:r>
        <w:rPr>
          <w:b/>
        </w:rPr>
        <w:t xml:space="preserve">Delil ve talep: </w:t>
      </w:r>
      <w:r>
        <w:t>Kararın katılmadığınız bölümünü, somut savunmayı ve her itirazı destekleyen delili eşleştirin. Kamera kaydında kurum ve zaman aralığını; tanıkta doğrudan bildiği olayı belirtin. Dosyada olmayan belgeyi varmış gibi sunmayın. Sonuç talebini gerçek hüküm ve savunmaya göre kurun.</w:t>
      </w:r>
    </w:p>
    <w:p>
      <w:r>
        <w:rPr>
          <w:b/>
        </w:rPr>
        <w:t xml:space="preserve">Teslim ve takip: </w:t>
      </w:r>
      <w:r>
        <w:t>Gerçek imza ve numaralı eklerle hükmü veren mahkemeye başvurun. Kullanılabilen UYAP yolu ve imza koşullarını, CMK 268 tutanakla beyan ve 263 tutuklu başvurusu seçeneklerini kendi durumunuza göre değerlendirin. Evrak/gönderim kaydını saklayın. Bu hazırlık sayfasını dilekçeye eklemeyin. Duruşma öncesi vazgeçme ve diğer tarafların itirazının etkisini ayrıca inceleyin.</w:t>
      </w:r>
    </w:p>
    <w:p>
      <w:r>
        <w:t>Belge hazırlama ve resmî kaynak karşılaştırması: 8 Ekim 2026</w:t>
      </w:r>
    </w:p>
    <w:p>
      <w:r>
        <w:rPr>
          <w:sz w:val="20"/>
        </w:rPr>
        <w:t>Güncel CMK, 35, 39, 251–252, 268 ve geçici 6</w:t>
        <w:br/>
        <w:t>https://mevzuat.adalet.gov.tr/mevzuat/102946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40" w:lineRule="auto" w:after="60"/>
    </w:pPr>
    <w:rPr>
      <w:rFonts w:ascii="Times New Roman" w:hAnsi="Times New Roman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Basit Yargılama Hükmüne İtiraz Dilekçesi</dc:title>
  <dc:subject>Sanığın mahkûmiyet hükmüne esastan itirazı ve ayrı hazırlık notları</dc:subject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