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rFonts w:ascii="Aptos Display" w:hAnsi="Aptos Display"/>
          <w:b/>
          <w:color w:val="000000"/>
          <w:sz w:val="26"/>
        </w:rPr>
        <w:t>Süresinde Rapor Vermeyen Bilirkişinin Değiştirilmesi Talebi</w:t>
      </w:r>
    </w:p>
    <w:p>
      <w:pPr>
        <w:jc w:val="center"/>
      </w:pPr>
      <w:r>
        <w:rPr>
          <w:b/>
          <w:sz w:val="22"/>
        </w:rPr>
        <w:t>T.C. MERSİN 8. AĞIR CEZA MAHKEMESİNE</w:t>
      </w:r>
    </w:p>
    <w:p>
      <w:pPr>
        <w:keepLines/>
      </w:pPr>
      <w:r>
        <w:rPr>
          <w:b/>
        </w:rPr>
        <w:t xml:space="preserve">DOSYA NUMARASI: </w:t>
      </w:r>
      <w:r>
        <w:t>2026/341 E. [Gerçek dosyaya göre değiştirin]</w:t>
      </w:r>
    </w:p>
    <w:p>
      <w:pPr>
        <w:keepLines/>
      </w:pPr>
      <w:r>
        <w:rPr>
          <w:b/>
        </w:rPr>
        <w:t xml:space="preserve">SANIK: </w:t>
      </w:r>
      <w:r>
        <w:t>Murat DEMİR [T.C. kimlik ve adres]</w:t>
      </w:r>
    </w:p>
    <w:p>
      <w:pPr>
        <w:keepLines/>
      </w:pPr>
      <w:r>
        <w:rPr>
          <w:b/>
        </w:rPr>
        <w:t xml:space="preserve">MÜDAFİ: </w:t>
      </w:r>
      <w:r>
        <w:t>Av. Halil BAKIRCI — Mersin Barosu 3472</w:t>
      </w:r>
    </w:p>
    <w:p>
      <w:pPr>
        <w:keepLines/>
      </w:pPr>
      <w:r>
        <w:rPr>
          <w:b/>
        </w:rPr>
        <w:t xml:space="preserve">BİLİRKİŞİ: </w:t>
      </w:r>
      <w:r>
        <w:t>Banu AKSOY — Mali müşavir [sicil ve alt uzmanlık alanı]</w:t>
      </w:r>
    </w:p>
    <w:p>
      <w:pPr>
        <w:keepLines/>
      </w:pPr>
      <w:r>
        <w:rPr>
          <w:b/>
        </w:rPr>
        <w:t xml:space="preserve">KONU: </w:t>
      </w:r>
      <w:r>
        <w:t>Asıl ve ek rapor süresinin sona ermesine rağmen rapor sunulmaması nedeniyle CMK m. 66/2 uyarınca bilirkişinin görevden alınması, yeni bilirkişi atanması, yapılan işlemlerin açıklanması ve teslim edilen materyalin hemen iadesi talebidir.</w:t>
      </w:r>
    </w:p>
    <w:p>
      <w:pPr>
        <w:keepNext/>
        <w:spacing w:before="70" w:after="20"/>
        <w:jc w:val="left"/>
      </w:pPr>
      <w:r>
        <w:rPr>
          <w:b/>
          <w:color w:val="000000"/>
          <w:sz w:val="20"/>
        </w:rPr>
        <w:t>AÇIKLAMALAR VE SÜRE KRONOLOJİSİ</w:t>
      </w:r>
    </w:p>
    <w:p>
      <w:pPr>
        <w:keepLines/>
      </w:pPr>
      <w:r>
        <w:t>1. Mahkemenizin 18.08.2026 tarihli ara kararıyla, ticari defterler ile üç banka hesabındaki hareketlerin karşılaştırılması için mali müşavir bilirkişi Banu Aksoy görevlendirilmiştir.</w:t>
      </w:r>
    </w:p>
    <w:p>
      <w:pPr>
        <w:keepLines/>
      </w:pPr>
      <w:r>
        <w:t>2. Onaylı hesap ekstreleri, defter suretleri, elektronik çalışma kopyası ve soru listesi 20.08.2026 tarihinde dizi pusulası ve teslim tutanağıyla bilirkişiye verilmiştir.</w:t>
      </w:r>
    </w:p>
    <w:p>
      <w:pPr>
        <w:keepLines/>
      </w:pPr>
      <w:r>
        <w:t>3. Görevlendirme kararında rapor için teslimden itibaren otuz gün belirlenmiş; asıl sürenin son günü 19.09.2026 olmuştur.</w:t>
      </w:r>
    </w:p>
    <w:p>
      <w:pPr>
        <w:keepLines/>
      </w:pPr>
      <w:r>
        <w:t>4. Bilirkişinin 16.09.2026 tarihli istemi üzerine mahkeme on günlük ek süre vermiş ve yeni son günü 29.09.2026 olarak açıkça belirlemiştir.</w:t>
      </w:r>
    </w:p>
    <w:p>
      <w:pPr>
        <w:keepLines/>
      </w:pPr>
      <w:r>
        <w:t>5. 03.10.2026 tarihi itibarıyla UYAP evrak listesinde rapor, yeni süre istemi veya ikinci bir uzatma kararı bulunmamaktadır. Bilirkişi inceleme gelişmesini bildirmemiş ve teslim aldığı materyali iade etmemiştir.</w:t>
      </w:r>
    </w:p>
    <w:p>
      <w:pPr>
        <w:keepNext/>
        <w:spacing w:before="70" w:after="20"/>
        <w:jc w:val="left"/>
      </w:pPr>
      <w:r>
        <w:rPr>
          <w:b/>
          <w:color w:val="000000"/>
          <w:sz w:val="20"/>
        </w:rPr>
        <w:t>SÜRE VE BELGE KONTROL TABLOSU</w:t>
      </w:r>
    </w:p>
    <w:tbl>
      <w:tblPr>
        <w:tblStyle w:val="TableGrid"/>
        <w:tblW w:type="auto" w:w="0"/>
        <w:tblLayout w:type="fixed"/>
        <w:tblLook w:firstColumn="1" w:firstRow="1" w:lastColumn="0" w:lastRow="0" w:noHBand="0" w:noVBand="1" w:val="04A0"/>
      </w:tblPr>
      <w:tblGrid>
        <w:gridCol w:w="2091"/>
        <w:gridCol w:w="2091"/>
        <w:gridCol w:w="2091"/>
        <w:gridCol w:w="2091"/>
        <w:gridCol w:w="2091"/>
      </w:tblGrid>
      <w:tr>
        <w:tc>
          <w:tcPr>
            <w:tcW w:type="dxa" w:w="1771"/>
            <w:shd w:fill="1F4E78"/>
            <w:tcMar>
              <w:top w:w="65" w:type="dxa"/>
              <w:start w:w="80" w:type="dxa"/>
              <w:bottom w:w="65" w:type="dxa"/>
              <w:end w:w="80" w:type="dxa"/>
            </w:tcMar>
            <w:vAlign w:val="center"/>
          </w:tcPr>
          <w:p>
            <w:r>
              <w:rPr>
                <w:b/>
                <w:color w:val="FFFFFF"/>
                <w:sz w:val="15"/>
              </w:rPr>
              <w:t>İşlem</w:t>
            </w:r>
          </w:p>
        </w:tc>
        <w:tc>
          <w:tcPr>
            <w:tcW w:type="dxa" w:w="1613"/>
            <w:shd w:fill="1F4E78"/>
            <w:tcMar>
              <w:top w:w="65" w:type="dxa"/>
              <w:start w:w="80" w:type="dxa"/>
              <w:bottom w:w="65" w:type="dxa"/>
              <w:end w:w="80" w:type="dxa"/>
            </w:tcMar>
            <w:vAlign w:val="center"/>
          </w:tcPr>
          <w:p>
            <w:r>
              <w:rPr>
                <w:b/>
                <w:color w:val="FFFFFF"/>
                <w:sz w:val="15"/>
              </w:rPr>
              <w:t>Tarih</w:t>
            </w:r>
          </w:p>
        </w:tc>
        <w:tc>
          <w:tcPr>
            <w:tcW w:type="dxa" w:w="1915"/>
            <w:shd w:fill="1F4E78"/>
            <w:tcMar>
              <w:top w:w="65" w:type="dxa"/>
              <w:start w:w="80" w:type="dxa"/>
              <w:bottom w:w="65" w:type="dxa"/>
              <w:end w:w="80" w:type="dxa"/>
            </w:tcMar>
            <w:vAlign w:val="center"/>
          </w:tcPr>
          <w:p>
            <w:r>
              <w:rPr>
                <w:b/>
                <w:color w:val="FFFFFF"/>
                <w:sz w:val="15"/>
              </w:rPr>
              <w:t>Sonuç</w:t>
            </w:r>
          </w:p>
        </w:tc>
        <w:tc>
          <w:tcPr>
            <w:tcW w:type="dxa" w:w="2376"/>
            <w:shd w:fill="1F4E78"/>
            <w:tcMar>
              <w:top w:w="65" w:type="dxa"/>
              <w:start w:w="80" w:type="dxa"/>
              <w:bottom w:w="65" w:type="dxa"/>
              <w:end w:w="80" w:type="dxa"/>
            </w:tcMar>
            <w:vAlign w:val="center"/>
          </w:tcPr>
          <w:p>
            <w:r>
              <w:rPr>
                <w:b/>
                <w:color w:val="FFFFFF"/>
                <w:sz w:val="15"/>
              </w:rPr>
              <w:t>Dayanak</w:t>
            </w:r>
          </w:p>
        </w:tc>
        <w:tc>
          <w:tcPr>
            <w:tcW w:type="dxa" w:w="2664"/>
            <w:shd w:fill="1F4E78"/>
            <w:tcMar>
              <w:top w:w="65" w:type="dxa"/>
              <w:start w:w="80" w:type="dxa"/>
              <w:bottom w:w="65" w:type="dxa"/>
              <w:end w:w="80" w:type="dxa"/>
            </w:tcMar>
            <w:vAlign w:val="center"/>
          </w:tcPr>
          <w:p>
            <w:r>
              <w:rPr>
                <w:b/>
                <w:color w:val="FFFFFF"/>
                <w:sz w:val="15"/>
              </w:rPr>
              <w:t>Kontrol</w:t>
            </w:r>
          </w:p>
        </w:tc>
      </w:tr>
      <w:tr>
        <w:tc>
          <w:tcPr>
            <w:tcW w:type="dxa" w:w="1771"/>
            <w:tcMar>
              <w:top w:w="65" w:type="dxa"/>
              <w:start w:w="80" w:type="dxa"/>
              <w:bottom w:w="65" w:type="dxa"/>
              <w:end w:w="80" w:type="dxa"/>
            </w:tcMar>
            <w:vAlign w:val="center"/>
          </w:tcPr>
          <w:p>
            <w:r>
              <w:rPr>
                <w:sz w:val="15"/>
              </w:rPr>
              <w:t>Atama</w:t>
            </w:r>
          </w:p>
        </w:tc>
        <w:tc>
          <w:tcPr>
            <w:tcW w:type="dxa" w:w="1613"/>
            <w:tcMar>
              <w:top w:w="65" w:type="dxa"/>
              <w:start w:w="80" w:type="dxa"/>
              <w:bottom w:w="65" w:type="dxa"/>
              <w:end w:w="80" w:type="dxa"/>
            </w:tcMar>
            <w:vAlign w:val="center"/>
          </w:tcPr>
          <w:p>
            <w:r>
              <w:rPr>
                <w:sz w:val="15"/>
              </w:rPr>
              <w:t>18.08.2026</w:t>
            </w:r>
          </w:p>
        </w:tc>
        <w:tc>
          <w:tcPr>
            <w:tcW w:type="dxa" w:w="1915"/>
            <w:tcMar>
              <w:top w:w="65" w:type="dxa"/>
              <w:start w:w="80" w:type="dxa"/>
              <w:bottom w:w="65" w:type="dxa"/>
              <w:end w:w="80" w:type="dxa"/>
            </w:tcMar>
            <w:vAlign w:val="center"/>
          </w:tcPr>
          <w:p>
            <w:r>
              <w:rPr>
                <w:sz w:val="15"/>
              </w:rPr>
              <w:t>30 günlük görev</w:t>
            </w:r>
          </w:p>
        </w:tc>
        <w:tc>
          <w:tcPr>
            <w:tcW w:type="dxa" w:w="2376"/>
            <w:tcMar>
              <w:top w:w="65" w:type="dxa"/>
              <w:start w:w="80" w:type="dxa"/>
              <w:bottom w:w="65" w:type="dxa"/>
              <w:end w:w="80" w:type="dxa"/>
            </w:tcMar>
            <w:vAlign w:val="center"/>
          </w:tcPr>
          <w:p>
            <w:r>
              <w:rPr>
                <w:sz w:val="15"/>
              </w:rPr>
              <w:t>Ara karar</w:t>
            </w:r>
          </w:p>
        </w:tc>
        <w:tc>
          <w:tcPr>
            <w:tcW w:type="dxa" w:w="2664"/>
            <w:tcMar>
              <w:top w:w="65" w:type="dxa"/>
              <w:start w:w="80" w:type="dxa"/>
              <w:bottom w:w="65" w:type="dxa"/>
              <w:end w:w="80" w:type="dxa"/>
            </w:tcMar>
            <w:vAlign w:val="center"/>
          </w:tcPr>
          <w:p>
            <w:r>
              <w:rPr>
                <w:sz w:val="15"/>
              </w:rPr>
              <w:t>Ek 1</w:t>
            </w:r>
          </w:p>
        </w:tc>
      </w:tr>
      <w:tr>
        <w:tc>
          <w:tcPr>
            <w:tcW w:type="dxa" w:w="1771"/>
            <w:tcMar>
              <w:top w:w="65" w:type="dxa"/>
              <w:start w:w="80" w:type="dxa"/>
              <w:bottom w:w="65" w:type="dxa"/>
              <w:end w:w="80" w:type="dxa"/>
            </w:tcMar>
            <w:vAlign w:val="center"/>
            <w:shd w:fill="EAF2F8"/>
          </w:tcPr>
          <w:p>
            <w:r>
              <w:rPr>
                <w:sz w:val="15"/>
              </w:rPr>
              <w:t>Teslim</w:t>
            </w:r>
          </w:p>
        </w:tc>
        <w:tc>
          <w:tcPr>
            <w:tcW w:type="dxa" w:w="1613"/>
            <w:tcMar>
              <w:top w:w="65" w:type="dxa"/>
              <w:start w:w="80" w:type="dxa"/>
              <w:bottom w:w="65" w:type="dxa"/>
              <w:end w:w="80" w:type="dxa"/>
            </w:tcMar>
            <w:vAlign w:val="center"/>
            <w:shd w:fill="EAF2F8"/>
          </w:tcPr>
          <w:p>
            <w:r>
              <w:rPr>
                <w:sz w:val="15"/>
              </w:rPr>
              <w:t>20.08.2026</w:t>
            </w:r>
          </w:p>
        </w:tc>
        <w:tc>
          <w:tcPr>
            <w:tcW w:type="dxa" w:w="1915"/>
            <w:tcMar>
              <w:top w:w="65" w:type="dxa"/>
              <w:start w:w="80" w:type="dxa"/>
              <w:bottom w:w="65" w:type="dxa"/>
              <w:end w:w="80" w:type="dxa"/>
            </w:tcMar>
            <w:vAlign w:val="center"/>
            <w:shd w:fill="EAF2F8"/>
          </w:tcPr>
          <w:p>
            <w:r>
              <w:rPr>
                <w:sz w:val="15"/>
              </w:rPr>
              <w:t>Süre başlangıcı</w:t>
            </w:r>
          </w:p>
        </w:tc>
        <w:tc>
          <w:tcPr>
            <w:tcW w:type="dxa" w:w="2376"/>
            <w:tcMar>
              <w:top w:w="65" w:type="dxa"/>
              <w:start w:w="80" w:type="dxa"/>
              <w:bottom w:w="65" w:type="dxa"/>
              <w:end w:w="80" w:type="dxa"/>
            </w:tcMar>
            <w:vAlign w:val="center"/>
            <w:shd w:fill="EAF2F8"/>
          </w:tcPr>
          <w:p>
            <w:r>
              <w:rPr>
                <w:sz w:val="15"/>
              </w:rPr>
              <w:t>Teslim tutanağı</w:t>
            </w:r>
          </w:p>
        </w:tc>
        <w:tc>
          <w:tcPr>
            <w:tcW w:type="dxa" w:w="2664"/>
            <w:tcMar>
              <w:top w:w="65" w:type="dxa"/>
              <w:start w:w="80" w:type="dxa"/>
              <w:bottom w:w="65" w:type="dxa"/>
              <w:end w:w="80" w:type="dxa"/>
            </w:tcMar>
            <w:vAlign w:val="center"/>
            <w:shd w:fill="EAF2F8"/>
          </w:tcPr>
          <w:p>
            <w:r>
              <w:rPr>
                <w:sz w:val="15"/>
              </w:rPr>
              <w:t>Ek 2</w:t>
            </w:r>
          </w:p>
        </w:tc>
      </w:tr>
      <w:tr>
        <w:tc>
          <w:tcPr>
            <w:tcW w:type="dxa" w:w="1771"/>
            <w:tcMar>
              <w:top w:w="65" w:type="dxa"/>
              <w:start w:w="80" w:type="dxa"/>
              <w:bottom w:w="65" w:type="dxa"/>
              <w:end w:w="80" w:type="dxa"/>
            </w:tcMar>
            <w:vAlign w:val="center"/>
          </w:tcPr>
          <w:p>
            <w:r>
              <w:rPr>
                <w:sz w:val="15"/>
              </w:rPr>
              <w:t>Asıl son gün</w:t>
            </w:r>
          </w:p>
        </w:tc>
        <w:tc>
          <w:tcPr>
            <w:tcW w:type="dxa" w:w="1613"/>
            <w:tcMar>
              <w:top w:w="65" w:type="dxa"/>
              <w:start w:w="80" w:type="dxa"/>
              <w:bottom w:w="65" w:type="dxa"/>
              <w:end w:w="80" w:type="dxa"/>
            </w:tcMar>
            <w:vAlign w:val="center"/>
          </w:tcPr>
          <w:p>
            <w:r>
              <w:rPr>
                <w:sz w:val="15"/>
              </w:rPr>
              <w:t>19.09.2026</w:t>
            </w:r>
          </w:p>
        </w:tc>
        <w:tc>
          <w:tcPr>
            <w:tcW w:type="dxa" w:w="1915"/>
            <w:tcMar>
              <w:top w:w="65" w:type="dxa"/>
              <w:start w:w="80" w:type="dxa"/>
              <w:bottom w:w="65" w:type="dxa"/>
              <w:end w:w="80" w:type="dxa"/>
            </w:tcMar>
            <w:vAlign w:val="center"/>
          </w:tcPr>
          <w:p>
            <w:r>
              <w:rPr>
                <w:sz w:val="15"/>
              </w:rPr>
              <w:t>Rapor yok</w:t>
            </w:r>
          </w:p>
        </w:tc>
        <w:tc>
          <w:tcPr>
            <w:tcW w:type="dxa" w:w="2376"/>
            <w:tcMar>
              <w:top w:w="65" w:type="dxa"/>
              <w:start w:w="80" w:type="dxa"/>
              <w:bottom w:w="65" w:type="dxa"/>
              <w:end w:w="80" w:type="dxa"/>
            </w:tcMar>
            <w:vAlign w:val="center"/>
          </w:tcPr>
          <w:p>
            <w:r>
              <w:rPr>
                <w:sz w:val="15"/>
              </w:rPr>
              <w:t>UYAP evrak listesi</w:t>
            </w:r>
          </w:p>
        </w:tc>
        <w:tc>
          <w:tcPr>
            <w:tcW w:type="dxa" w:w="2664"/>
            <w:tcMar>
              <w:top w:w="65" w:type="dxa"/>
              <w:start w:w="80" w:type="dxa"/>
              <w:bottom w:w="65" w:type="dxa"/>
              <w:end w:w="80" w:type="dxa"/>
            </w:tcMar>
            <w:vAlign w:val="center"/>
          </w:tcPr>
          <w:p>
            <w:r>
              <w:rPr>
                <w:sz w:val="15"/>
              </w:rPr>
              <w:t>Ek 3</w:t>
            </w:r>
          </w:p>
        </w:tc>
      </w:tr>
      <w:tr>
        <w:tc>
          <w:tcPr>
            <w:tcW w:type="dxa" w:w="1771"/>
            <w:tcMar>
              <w:top w:w="65" w:type="dxa"/>
              <w:start w:w="80" w:type="dxa"/>
              <w:bottom w:w="65" w:type="dxa"/>
              <w:end w:w="80" w:type="dxa"/>
            </w:tcMar>
            <w:vAlign w:val="center"/>
            <w:shd w:fill="EAF2F8"/>
          </w:tcPr>
          <w:p>
            <w:r>
              <w:rPr>
                <w:sz w:val="15"/>
              </w:rPr>
              <w:t>Ek süre istemi</w:t>
            </w:r>
          </w:p>
        </w:tc>
        <w:tc>
          <w:tcPr>
            <w:tcW w:type="dxa" w:w="1613"/>
            <w:tcMar>
              <w:top w:w="65" w:type="dxa"/>
              <w:start w:w="80" w:type="dxa"/>
              <w:bottom w:w="65" w:type="dxa"/>
              <w:end w:w="80" w:type="dxa"/>
            </w:tcMar>
            <w:vAlign w:val="center"/>
            <w:shd w:fill="EAF2F8"/>
          </w:tcPr>
          <w:p>
            <w:r>
              <w:rPr>
                <w:sz w:val="15"/>
              </w:rPr>
              <w:t>16.09.2026</w:t>
            </w:r>
          </w:p>
        </w:tc>
        <w:tc>
          <w:tcPr>
            <w:tcW w:type="dxa" w:w="1915"/>
            <w:tcMar>
              <w:top w:w="65" w:type="dxa"/>
              <w:start w:w="80" w:type="dxa"/>
              <w:bottom w:w="65" w:type="dxa"/>
              <w:end w:w="80" w:type="dxa"/>
            </w:tcMar>
            <w:vAlign w:val="center"/>
            <w:shd w:fill="EAF2F8"/>
          </w:tcPr>
          <w:p>
            <w:r>
              <w:rPr>
                <w:sz w:val="15"/>
              </w:rPr>
              <w:t>10 gün talep</w:t>
            </w:r>
          </w:p>
        </w:tc>
        <w:tc>
          <w:tcPr>
            <w:tcW w:type="dxa" w:w="2376"/>
            <w:tcMar>
              <w:top w:w="65" w:type="dxa"/>
              <w:start w:w="80" w:type="dxa"/>
              <w:bottom w:w="65" w:type="dxa"/>
              <w:end w:w="80" w:type="dxa"/>
            </w:tcMar>
            <w:vAlign w:val="center"/>
            <w:shd w:fill="EAF2F8"/>
          </w:tcPr>
          <w:p>
            <w:r>
              <w:rPr>
                <w:sz w:val="15"/>
              </w:rPr>
              <w:t>Bilirkişi dilekçesi</w:t>
            </w:r>
          </w:p>
        </w:tc>
        <w:tc>
          <w:tcPr>
            <w:tcW w:type="dxa" w:w="2664"/>
            <w:tcMar>
              <w:top w:w="65" w:type="dxa"/>
              <w:start w:w="80" w:type="dxa"/>
              <w:bottom w:w="65" w:type="dxa"/>
              <w:end w:w="80" w:type="dxa"/>
            </w:tcMar>
            <w:vAlign w:val="center"/>
            <w:shd w:fill="EAF2F8"/>
          </w:tcPr>
          <w:p>
            <w:r>
              <w:rPr>
                <w:sz w:val="15"/>
              </w:rPr>
              <w:t>Ek 4</w:t>
            </w:r>
          </w:p>
        </w:tc>
      </w:tr>
      <w:tr>
        <w:tc>
          <w:tcPr>
            <w:tcW w:type="dxa" w:w="1771"/>
            <w:tcMar>
              <w:top w:w="65" w:type="dxa"/>
              <w:start w:w="80" w:type="dxa"/>
              <w:bottom w:w="65" w:type="dxa"/>
              <w:end w:w="80" w:type="dxa"/>
            </w:tcMar>
            <w:vAlign w:val="center"/>
          </w:tcPr>
          <w:p>
            <w:r>
              <w:rPr>
                <w:sz w:val="15"/>
              </w:rPr>
              <w:t>Ek süre kararı</w:t>
            </w:r>
          </w:p>
        </w:tc>
        <w:tc>
          <w:tcPr>
            <w:tcW w:type="dxa" w:w="1613"/>
            <w:tcMar>
              <w:top w:w="65" w:type="dxa"/>
              <w:start w:w="80" w:type="dxa"/>
              <w:bottom w:w="65" w:type="dxa"/>
              <w:end w:w="80" w:type="dxa"/>
            </w:tcMar>
            <w:vAlign w:val="center"/>
          </w:tcPr>
          <w:p>
            <w:r>
              <w:rPr>
                <w:sz w:val="15"/>
              </w:rPr>
              <w:t>17.09.2026</w:t>
            </w:r>
          </w:p>
        </w:tc>
        <w:tc>
          <w:tcPr>
            <w:tcW w:type="dxa" w:w="1915"/>
            <w:tcMar>
              <w:top w:w="65" w:type="dxa"/>
              <w:start w:w="80" w:type="dxa"/>
              <w:bottom w:w="65" w:type="dxa"/>
              <w:end w:w="80" w:type="dxa"/>
            </w:tcMar>
            <w:vAlign w:val="center"/>
          </w:tcPr>
          <w:p>
            <w:r>
              <w:rPr>
                <w:sz w:val="15"/>
              </w:rPr>
              <w:t>29.09.2026 son</w:t>
            </w:r>
          </w:p>
        </w:tc>
        <w:tc>
          <w:tcPr>
            <w:tcW w:type="dxa" w:w="2376"/>
            <w:tcMar>
              <w:top w:w="65" w:type="dxa"/>
              <w:start w:w="80" w:type="dxa"/>
              <w:bottom w:w="65" w:type="dxa"/>
              <w:end w:w="80" w:type="dxa"/>
            </w:tcMar>
            <w:vAlign w:val="center"/>
          </w:tcPr>
          <w:p>
            <w:r>
              <w:rPr>
                <w:sz w:val="15"/>
              </w:rPr>
              <w:t>Gerekçeli ara karar</w:t>
            </w:r>
          </w:p>
        </w:tc>
        <w:tc>
          <w:tcPr>
            <w:tcW w:type="dxa" w:w="2664"/>
            <w:tcMar>
              <w:top w:w="65" w:type="dxa"/>
              <w:start w:w="80" w:type="dxa"/>
              <w:bottom w:w="65" w:type="dxa"/>
              <w:end w:w="80" w:type="dxa"/>
            </w:tcMar>
            <w:vAlign w:val="center"/>
          </w:tcPr>
          <w:p>
            <w:r>
              <w:rPr>
                <w:sz w:val="15"/>
              </w:rPr>
              <w:t>Ek 5</w:t>
            </w:r>
          </w:p>
        </w:tc>
      </w:tr>
      <w:tr>
        <w:tc>
          <w:tcPr>
            <w:tcW w:type="dxa" w:w="1771"/>
            <w:tcMar>
              <w:top w:w="65" w:type="dxa"/>
              <w:start w:w="80" w:type="dxa"/>
              <w:bottom w:w="65" w:type="dxa"/>
              <w:end w:w="80" w:type="dxa"/>
            </w:tcMar>
            <w:vAlign w:val="center"/>
            <w:shd w:fill="EAF2F8"/>
          </w:tcPr>
          <w:p>
            <w:r>
              <w:rPr>
                <w:sz w:val="15"/>
              </w:rPr>
              <w:t>Son kontrol</w:t>
            </w:r>
          </w:p>
        </w:tc>
        <w:tc>
          <w:tcPr>
            <w:tcW w:type="dxa" w:w="1613"/>
            <w:tcMar>
              <w:top w:w="65" w:type="dxa"/>
              <w:start w:w="80" w:type="dxa"/>
              <w:bottom w:w="65" w:type="dxa"/>
              <w:end w:w="80" w:type="dxa"/>
            </w:tcMar>
            <w:vAlign w:val="center"/>
            <w:shd w:fill="EAF2F8"/>
          </w:tcPr>
          <w:p>
            <w:r>
              <w:rPr>
                <w:sz w:val="15"/>
              </w:rPr>
              <w:t>03.10.2026</w:t>
            </w:r>
          </w:p>
        </w:tc>
        <w:tc>
          <w:tcPr>
            <w:tcW w:type="dxa" w:w="1915"/>
            <w:tcMar>
              <w:top w:w="65" w:type="dxa"/>
              <w:start w:w="80" w:type="dxa"/>
              <w:bottom w:w="65" w:type="dxa"/>
              <w:end w:w="80" w:type="dxa"/>
            </w:tcMar>
            <w:vAlign w:val="center"/>
            <w:shd w:fill="EAF2F8"/>
          </w:tcPr>
          <w:p>
            <w:r>
              <w:rPr>
                <w:sz w:val="15"/>
              </w:rPr>
              <w:t>Rapor ve iade yok</w:t>
            </w:r>
          </w:p>
        </w:tc>
        <w:tc>
          <w:tcPr>
            <w:tcW w:type="dxa" w:w="2376"/>
            <w:tcMar>
              <w:top w:w="65" w:type="dxa"/>
              <w:start w:w="80" w:type="dxa"/>
              <w:bottom w:w="65" w:type="dxa"/>
              <w:end w:w="80" w:type="dxa"/>
            </w:tcMar>
            <w:vAlign w:val="center"/>
            <w:shd w:fill="EAF2F8"/>
          </w:tcPr>
          <w:p>
            <w:r>
              <w:rPr>
                <w:sz w:val="15"/>
              </w:rPr>
              <w:t>Güncel dosya kaydı</w:t>
            </w:r>
          </w:p>
        </w:tc>
        <w:tc>
          <w:tcPr>
            <w:tcW w:type="dxa" w:w="2664"/>
            <w:tcMar>
              <w:top w:w="65" w:type="dxa"/>
              <w:start w:w="80" w:type="dxa"/>
              <w:bottom w:w="65" w:type="dxa"/>
              <w:end w:w="80" w:type="dxa"/>
            </w:tcMar>
            <w:vAlign w:val="center"/>
            <w:shd w:fill="EAF2F8"/>
          </w:tcPr>
          <w:p>
            <w:r>
              <w:rPr>
                <w:sz w:val="15"/>
              </w:rPr>
              <w:t>Ek 6</w:t>
            </w:r>
          </w:p>
        </w:tc>
      </w:tr>
    </w:tbl>
    <w:p>
      <w:pPr>
        <w:keepNext/>
        <w:spacing w:before="70" w:after="20"/>
        <w:jc w:val="left"/>
      </w:pPr>
      <w:r>
        <w:rPr>
          <w:b/>
          <w:color w:val="000000"/>
          <w:sz w:val="20"/>
        </w:rPr>
        <w:t>HUKUKİ DAYANAK</w:t>
      </w:r>
    </w:p>
    <w:p>
      <w:pPr>
        <w:keepLines/>
      </w:pPr>
      <w:r>
        <w:t>6. CMK m. 66/1 gereğince ilk rapor süresi işin niteliğine göre üç ayı geçemez; özel sebepler zorunlu kıldığında bilirkişinin istemi ve atayan merciin gerekçeli kararıyla en çok üç ay daha uzatılabilir.</w:t>
      </w:r>
    </w:p>
    <w:p>
      <w:pPr>
        <w:keepLines/>
      </w:pPr>
      <w:r>
        <w:t>7. CMK m. 66/2 uyarınca belirlenen sürede rapor vermeyen bilirkişi hemen değiştirilebilir; önceki bilirkişi yaptığı işlemleri açıklayan raporu sunar ve kendisine teslim edilen eşya ile belgeleri hemen geri verir.</w:t>
      </w:r>
    </w:p>
    <w:p>
      <w:pPr>
        <w:keepLines/>
      </w:pPr>
      <w:r>
        <w:t>8. Aynı fıkra uyarınca hukukî ve cezaî sorumluluk hükümleri saklı kalmak üzere ücret ve masraf ödenmemesine ve gerekli yaptırımların bölge kurulundan istenmesine gerekçeyle karar verilebilir.</w:t>
      </w:r>
    </w:p>
    <w:p>
      <w:pPr>
        <w:keepLines/>
      </w:pPr>
      <w:r>
        <w:t>9. Bilirkişilik Yönetmeliği m. 52/2 görevden alma, yeni bilirkişi ve eksiksiz iade; m. 52/3 mazeretsiz gecikme hâlinde yeni görev verilememesi ve derhâl bölge kurulu bildirimi; m. 52/4 ücret ve masraf ile bildirim kararını düzenler.</w:t>
      </w:r>
    </w:p>
    <w:p>
      <w:pPr>
        <w:keepLines/>
      </w:pPr>
      <w:r>
        <w:t>10. CMK m. 66/3 uyarınca bilirkişi, görevi atayan merci ile ilişki içinde yürütür ve gerektiğinde inceleme gelişmelerini bildirir. Dosyada ek süre sonrası bir gelişme bildirimi bulunmamaktadır.</w:t>
      </w:r>
    </w:p>
    <w:p>
      <w:pPr>
        <w:keepNext/>
        <w:spacing w:before="70" w:after="20"/>
        <w:jc w:val="left"/>
      </w:pPr>
      <w:r>
        <w:rPr>
          <w:b/>
          <w:color w:val="000000"/>
          <w:sz w:val="20"/>
        </w:rPr>
        <w:t>MATERYALİN İADESİ VE YENİ BİLİRKİŞİYE DEVİR</w:t>
      </w:r>
    </w:p>
    <w:p>
      <w:pPr>
        <w:keepLines/>
      </w:pPr>
      <w:r>
        <w:t>11. Önceki bilirkişiden o ana kadar yaptığı işlemleri, incelenen kayıtları ve tamamlanmamış aşamaları açıklayan imzalı rapor alınmalıdır.</w:t>
      </w:r>
    </w:p>
    <w:p>
      <w:pPr>
        <w:keepLines/>
      </w:pPr>
      <w:r>
        <w:t>12. Dizi pusulasındaki üç banka ekstresi, iki ticari defter sureti, elektronik çalışma kopyası ve soru listesi ayrı kalemler hâlinde eksiksiz ve derhâl iade edilmelidir.</w:t>
      </w:r>
    </w:p>
    <w:p>
      <w:pPr>
        <w:keepLines/>
      </w:pPr>
      <w:r>
        <w:t>13. UYAP dosya inceleme yetkisi görevden alma kararıyla sonlandırılmalı; iade tutanağı ile yeni bilirkişiye teslim tutanağı birbirinden ayrı düzenlenmelidir.</w:t>
      </w:r>
    </w:p>
    <w:p>
      <w:pPr>
        <w:keepLines/>
      </w:pPr>
      <w:r>
        <w:t>14. Yeni bilirkişi mali müşavirlik ve ilgili alt uzmanlık alanından seçilmeli; cevaplandıracağı teknik sorular, teslim edilecek materyal ve yeni rapor süresi kararda açıkça gösterilmelidir.</w:t>
      </w:r>
    </w:p>
    <w:p>
      <w:pPr>
        <w:keepLines/>
      </w:pPr>
      <w:r>
        <w:t>15. Önceki bilirkişinin sonuç içermeyen çalışma notları yeni bilirkişiyi bağlamaz; yeni bilirkişi maddi verileri bağımsız biçimde incelemelidir.</w:t>
      </w:r>
    </w:p>
    <w:p>
      <w:pPr>
        <w:keepNext/>
        <w:spacing w:before="70" w:after="20"/>
        <w:jc w:val="left"/>
      </w:pPr>
      <w:r>
        <w:rPr>
          <w:b/>
          <w:color w:val="000000"/>
          <w:sz w:val="20"/>
        </w:rPr>
        <w:t>DELİL VE KAYIT TALEPLERİ</w:t>
      </w:r>
    </w:p>
    <w:p>
      <w:pPr>
        <w:keepLines/>
      </w:pPr>
      <w:r>
        <w:t>16. Görevlendirme ara kararı, tebliğ ve kabul kaydı, dizi pusulası, teslim tutanağı, ek süre istemi, ek süre kararı, kararın tebliği ve UYAP işlem geçmişi birlikte incelenmelidir.</w:t>
      </w:r>
    </w:p>
    <w:p>
      <w:pPr>
        <w:keepLines/>
      </w:pPr>
      <w:r>
        <w:t>17. Bilirkişinin 29.09.2026 sonrasında rapor, mazeret, gelişme bildirimi veya yeni süre istemi sunup sunmadığı kalem ve sistem kayıtlarından sorulmalıdır.</w:t>
      </w:r>
    </w:p>
    <w:p>
      <w:pPr>
        <w:keepLines/>
      </w:pPr>
      <w:r>
        <w:t>18. Gecikme mazeretsiz ise durum ve dayanak kayıtları Bilirkişilik Yönetmeliği m. 52 uyarınca ilgili bilirkişilik bölge kuruluna bildirilmelidir.</w:t>
      </w:r>
    </w:p>
    <w:p>
      <w:pPr>
        <w:keepLines/>
      </w:pPr>
      <w:r>
        <w:t>19. Ücret ve masraf hakkında, yapılan işlem açıklaması ve gider belgeleri de değerlendirilerek CMK m. 66/2 ile Yönetmelik m. 52/4 uyarınca gerekçeli karar kurulmalıdır.</w:t>
      </w:r>
    </w:p>
    <w:p>
      <w:pPr>
        <w:keepNext/>
        <w:spacing w:before="70" w:after="20"/>
        <w:jc w:val="left"/>
      </w:pPr>
      <w:r>
        <w:rPr>
          <w:b/>
          <w:color w:val="000000"/>
          <w:sz w:val="20"/>
        </w:rPr>
        <w:t>SONUÇ VE İSTEM</w:t>
      </w:r>
    </w:p>
    <w:p>
      <w:pPr>
        <w:keepLines/>
      </w:pPr>
      <w:r>
        <w:t>Açıklanan nedenlerle; (1) raporun 29.09.2026 sonuna kadar sunulmadığının dosya ve UYAP kayıtlarından tespitine, (2) Banu Aksoy’un CMK m. 66/2 ve Bilirkişilik Yönetmeliği m. 52/2 uyarınca görevden alınmasına, (3) aynı temel ve alt uzmanlık alanından yeni bilirkişi görevlendirilerek teknik soruların ve yeni rapor süresinin açıkça belirlenmesine, (4) önceki bilirkişiden o ana kadar yaptığı işlemleri açıklayan imzalı raporun alınmasına, (5) dizi pusulasındaki eşya ve belgelerin eksiksiz ve derhâl iadesine, UYAP erişiminin sonlandırılmasına ve devir işlemlerinin ayrı tutanaklara bağlanmasına, (6) gecikmenin mazeretsiz olduğunun tespiti hâlinde ilgili bilirkişilik bölge kuruluna bildirim yapılmasına, (7) ücret ve masraf konusunda CMK m. 66/2 ile Yönetmelik m. 52/4 uyarınca gerekçeli karar verilmesine karar verilmesini saygıyla arz ve talep ederiz. 03.10.2026</w:t>
      </w:r>
    </w:p>
    <w:p>
      <w:pPr>
        <w:keepLines/>
        <w:jc w:val="right"/>
      </w:pPr>
      <w:r>
        <w:t>Sanık Müdafii</w:t>
        <w:br/>
        <w:t>Av. Halil BAKIRCI</w:t>
        <w:br/>
        <w:t>Mersin Barosu 3472</w:t>
        <w:br/>
        <w:t>(E-İMZALIDIR)</w:t>
      </w:r>
    </w:p>
    <w:p>
      <w:pPr>
        <w:keepNext/>
        <w:spacing w:before="70" w:after="20"/>
        <w:jc w:val="left"/>
      </w:pPr>
      <w:r>
        <w:rPr>
          <w:b/>
          <w:color w:val="000000"/>
          <w:sz w:val="20"/>
        </w:rPr>
        <w:t>DELİLLER VE EKLER</w:t>
      </w:r>
    </w:p>
    <w:p>
      <w:pPr>
        <w:pStyle w:val="ListBullet"/>
      </w:pPr>
      <w:r>
        <w:t>Ek 1 — 18.08.2026 tarihli bilirkişi görevlendirme ara kararı</w:t>
      </w:r>
    </w:p>
    <w:p>
      <w:pPr>
        <w:pStyle w:val="ListBullet"/>
      </w:pPr>
      <w:r>
        <w:t>Ek 2 — 20.08.2026 tarihli dizi pusulası ve teslim tutanağı</w:t>
      </w:r>
    </w:p>
    <w:p>
      <w:pPr>
        <w:pStyle w:val="ListBullet"/>
      </w:pPr>
      <w:r>
        <w:t>Ek 3 — Asıl sürenin sonundaki UYAP evrak listesi</w:t>
      </w:r>
    </w:p>
    <w:p>
      <w:pPr>
        <w:pStyle w:val="ListBullet"/>
      </w:pPr>
      <w:r>
        <w:t>Ek 4 — 16.09.2026 tarihli ek süre istemi</w:t>
      </w:r>
    </w:p>
    <w:p>
      <w:pPr>
        <w:pStyle w:val="ListBullet"/>
      </w:pPr>
      <w:r>
        <w:t>Ek 5 — Ek süreyi 29.09.2026’ya kadar veren gerekçeli ara karar ve tebliğ kaydı</w:t>
      </w:r>
    </w:p>
    <w:p>
      <w:pPr>
        <w:pStyle w:val="ListBullet"/>
      </w:pPr>
      <w:r>
        <w:t>Ek 6 — 03.10.2026 tarihli güncel UYAP evrak ve işlem listesi</w:t>
      </w:r>
    </w:p>
    <w:p>
      <w:pPr>
        <w:pStyle w:val="ListBullet"/>
      </w:pPr>
      <w:r>
        <w:t>Ek 7 — Rapor beklenerek ertelenen celse tutanağı</w:t>
      </w:r>
    </w:p>
    <w:p>
      <w:pPr>
        <w:pStyle w:val="ListBullet"/>
      </w:pPr>
      <w:r>
        <w:t>Dosyada bulunan diğer ilgili yasal deliller</w:t>
      </w:r>
    </w:p>
    <w:p>
      <w:pPr>
        <w:keepNext/>
        <w:spacing w:before="70" w:after="20"/>
        <w:jc w:val="left"/>
      </w:pPr>
      <w:r>
        <w:rPr>
          <w:b/>
          <w:color w:val="000000"/>
          <w:sz w:val="20"/>
        </w:rPr>
        <w:t>DOLDURMA KONTROLÜ — SUNULACAK NÜSHADAN ÇIKARIN</w:t>
      </w:r>
    </w:p>
    <w:p>
      <w:pPr>
        <w:pStyle w:val="ListBullet"/>
      </w:pPr>
      <w:r>
        <w:rPr>
          <w:i/>
        </w:rPr>
        <w:t>Mahkeme, dosya, taraf, bilirkişi ve uzmanlık bilgilerini gerçek kayıttan yazın.</w:t>
      </w:r>
    </w:p>
    <w:p>
      <w:pPr>
        <w:pStyle w:val="ListBullet"/>
      </w:pPr>
      <w:r>
        <w:rPr>
          <w:i/>
        </w:rPr>
        <w:t>Süre başlangıcını görevlendirme kararındaki ölçüte göre hesaplayın.</w:t>
      </w:r>
    </w:p>
    <w:p>
      <w:pPr>
        <w:pStyle w:val="ListBullet"/>
      </w:pPr>
      <w:r>
        <w:rPr>
          <w:i/>
        </w:rPr>
        <w:t>Asıl ve ek süre kararları ile tebliğ tarihlerini ayrı ayrı doğrulayın.</w:t>
      </w:r>
    </w:p>
    <w:p>
      <w:pPr>
        <w:pStyle w:val="ListBullet"/>
      </w:pPr>
      <w:r>
        <w:rPr>
          <w:i/>
        </w:rPr>
        <w:t>Rapor veya yeni karar sunulmuşsa metni güncel duruma göre değiştirin.</w:t>
      </w:r>
    </w:p>
    <w:p>
      <w:pPr>
        <w:pStyle w:val="ListBullet"/>
      </w:pPr>
      <w:r>
        <w:rPr>
          <w:i/>
        </w:rPr>
        <w:t>Dizi pusulasındaki her eşya ve belgeyi adediyle yazın.</w:t>
      </w:r>
    </w:p>
    <w:p>
      <w:pPr>
        <w:pStyle w:val="ListBullet"/>
      </w:pPr>
      <w:r>
        <w:rPr>
          <w:i/>
        </w:rPr>
        <w:t>Yalnız erişebildiğiniz belgeleri ekleyin; diğerlerini getirtilmek üzere isteyin.</w:t>
      </w:r>
    </w:p>
    <w:p>
      <w:pPr>
        <w:pStyle w:val="ListBullet"/>
      </w:pPr>
      <w:r>
        <w:rPr>
          <w:i/>
        </w:rPr>
        <w:t>Mazeret hakkında kayıt yoksa kötü niyet veya suç isnadı kurmayın.</w:t>
      </w:r>
    </w:p>
    <w:p>
      <w:pPr>
        <w:pStyle w:val="ListBullet"/>
      </w:pPr>
      <w:r>
        <w:rPr>
          <w:i/>
        </w:rPr>
        <w:t>Köşeli açıklamaları, öğretici kişi ve tarihleri ve bu kontrol listesini nihai nüshadan çıkarın.</w:t>
      </w:r>
    </w:p>
    <w:sectPr w:rsidR="00FC693F" w:rsidRPr="0006063C" w:rsidSect="00034616">
      <w:pgSz w:w="12240" w:h="15840"/>
      <w:pgMar w:top="547" w:right="893" w:bottom="547"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5" w:line="23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