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spacing w:after="80"/>
        <w:jc w:val="center"/>
      </w:pPr>
      <w:r>
        <w:rPr>
          <w:rFonts w:ascii="Times New Roman" w:hAnsi="Times New Roman" w:eastAsia="Times New Roman"/>
          <w:b/>
          <w:sz w:val="22"/>
        </w:rPr>
        <w:t>[TUTUKLAMA VEYA TUTUKLULUĞUN DEVAMI KARARINI VEREN HÂKİMLİĞE / MAHKEMEYE]</w:t>
      </w:r>
    </w:p>
    <w:p>
      <w:pPr>
        <w:keepLines/>
      </w:pPr>
      <w:r>
        <w:rPr>
          <w:rFonts w:ascii="Times New Roman" w:hAnsi="Times New Roman" w:eastAsia="Times New Roman"/>
          <w:b/>
        </w:rPr>
        <w:t xml:space="preserve">DOSYA NO: </w:t>
      </w:r>
      <w:r>
        <w:rPr>
          <w:rFonts w:ascii="Times New Roman" w:hAnsi="Times New Roman" w:eastAsia="Times New Roman"/>
        </w:rPr>
        <w:t>[Soruşturma / sorgu / esas numarası]</w:t>
      </w:r>
    </w:p>
    <w:p>
      <w:pPr>
        <w:keepLines/>
      </w:pPr>
      <w:r>
        <w:rPr>
          <w:rFonts w:ascii="Times New Roman" w:hAnsi="Times New Roman" w:eastAsia="Times New Roman"/>
          <w:b/>
        </w:rPr>
        <w:t xml:space="preserve">TUTUKLU ŞÜPHELİ / SANIK: </w:t>
      </w:r>
      <w:r>
        <w:rPr>
          <w:rFonts w:ascii="Times New Roman" w:hAnsi="Times New Roman" w:eastAsia="Times New Roman"/>
        </w:rPr>
        <w:t>[Ad-soyad, T.C. kimlik veya yabancı kimlik bilgisi]</w:t>
      </w:r>
    </w:p>
    <w:p>
      <w:pPr>
        <w:keepLines/>
      </w:pPr>
      <w:r>
        <w:rPr>
          <w:rFonts w:ascii="Times New Roman" w:hAnsi="Times New Roman" w:eastAsia="Times New Roman"/>
          <w:b/>
        </w:rPr>
        <w:t xml:space="preserve">MÜDAFİİ: </w:t>
      </w:r>
      <w:r>
        <w:rPr>
          <w:rFonts w:ascii="Times New Roman" w:hAnsi="Times New Roman" w:eastAsia="Times New Roman"/>
        </w:rPr>
        <w:t>[Varsa avukat adı-soyadı, baro sicili ve UETS]</w:t>
      </w:r>
    </w:p>
    <w:p>
      <w:pPr>
        <w:keepLines/>
      </w:pPr>
      <w:r>
        <w:rPr>
          <w:rFonts w:ascii="Times New Roman" w:hAnsi="Times New Roman" w:eastAsia="Times New Roman"/>
          <w:b/>
        </w:rPr>
        <w:t xml:space="preserve">BULUNDUĞU KURUM: </w:t>
      </w:r>
      <w:r>
        <w:rPr>
          <w:rFonts w:ascii="Times New Roman" w:hAnsi="Times New Roman" w:eastAsia="Times New Roman"/>
        </w:rPr>
        <w:t>[Tutukevi / ceza infaz kurumu adı]</w:t>
      </w:r>
    </w:p>
    <w:p>
      <w:pPr>
        <w:keepLines/>
      </w:pPr>
      <w:r>
        <w:rPr>
          <w:rFonts w:ascii="Times New Roman" w:hAnsi="Times New Roman" w:eastAsia="Times New Roman"/>
          <w:b/>
        </w:rPr>
        <w:t xml:space="preserve">BİLDİRİLECEK KİŞİ: </w:t>
      </w:r>
      <w:r>
        <w:rPr>
          <w:rFonts w:ascii="Times New Roman" w:hAnsi="Times New Roman" w:eastAsia="Times New Roman"/>
        </w:rPr>
        <w:t>[Tutuklunun yakını veya belirlediği kişi; ad-soyad, ilişki ve doğrulanmış iletişim bilgisi]</w:t>
      </w:r>
    </w:p>
    <w:p>
      <w:pPr>
        <w:keepLines/>
      </w:pPr>
      <w:r>
        <w:rPr>
          <w:rFonts w:ascii="Times New Roman" w:hAnsi="Times New Roman" w:eastAsia="Times New Roman"/>
          <w:b/>
        </w:rPr>
        <w:t xml:space="preserve">KONU: </w:t>
      </w:r>
      <w:r>
        <w:rPr>
          <w:rFonts w:ascii="Times New Roman" w:hAnsi="Times New Roman" w:eastAsia="Times New Roman"/>
        </w:rPr>
        <w:t>CMK m.107/1 uyarınca [ilk tutuklama / tutuklamanın uzatılması] kararından tutuklunun bir yakınına veya belirlediği kişiye hâkim kararıyla gecikmeksizin haber verilmesi ve işlemin dosyada denetlenebilir biçimde kayda alınması talebidir.</w:t>
      </w:r>
    </w:p>
    <w:p>
      <w:pPr>
        <w:pStyle w:val="Heading1"/>
        <w:keepNext/>
        <w:keepLines/>
      </w:pPr>
      <w:r>
        <w:rPr>
          <w:rFonts w:ascii="Times New Roman" w:hAnsi="Times New Roman" w:eastAsia="Times New Roman"/>
        </w:rPr>
        <w:t>AÇIKLAMALAR</w:t>
      </w:r>
    </w:p>
    <w:p>
      <w:pPr>
        <w:keepLines/>
        <w:ind w:firstLine="259"/>
      </w:pPr>
      <w:r>
        <w:rPr>
          <w:rFonts w:ascii="Times New Roman" w:hAnsi="Times New Roman" w:eastAsia="Times New Roman"/>
        </w:rPr>
        <w:t>1. Yukarıda numarası yazılı dosyada [karar tarihi ve sayısı] tarihli [ilk tutuklama / tutukluluğun devamı ya da uzatılması] kararı verilmiş, ilgili [kurum adı]nda tutulmaya başlanmış veya tutulmaya devam edilmiştir. Bu başvuru tutuklama kararına itirazın ya da tahliye isteminin yerine geçmez; kararın yakına bildirilmesine ilişkin ayrı usul işleminin tamamlanmasına yöneliktir.</w:t>
      </w:r>
    </w:p>
    <w:p>
      <w:pPr>
        <w:keepLines/>
        <w:ind w:firstLine="259"/>
      </w:pPr>
      <w:r>
        <w:rPr>
          <w:rFonts w:ascii="Times New Roman" w:hAnsi="Times New Roman" w:eastAsia="Times New Roman"/>
        </w:rPr>
        <w:t>2. CMK m.107/1'e göre tutuklamadan ve tutuklamanın uzatılmasına ilişkin her karardan, tutuklunun bir yakınına veya belirlediği bir kişiye, hâkimin kararıyla gecikmeksizin haber verilir. Hüküm yalnız ilk tutuklama kararını değil, sonraki her uzatma veya devam kararını da kapsar. Önceki kararın bildirilmiş olması yeni karar için gereken bildirimi kendiliğinden tamamlamaz.</w:t>
      </w:r>
    </w:p>
    <w:p>
      <w:pPr>
        <w:keepLines/>
        <w:ind w:firstLine="259"/>
      </w:pPr>
      <w:r>
        <w:rPr>
          <w:rFonts w:ascii="Times New Roman" w:hAnsi="Times New Roman" w:eastAsia="Times New Roman"/>
        </w:rPr>
        <w:t>3. Bildirim yapılması istenen kişi [ad-soyad] olup [yakınlık/ilişki] sıfatıyla tutuklu tarafından [sorgu tutanağı / imzalı beyan / kurum dilekçesi] içinde belirtilmiştir. Kanun 'bir yakınına veya belirlediği bir kişiye' demektedir; örnekte aynı anda iki ayrı kişiye bildirim zorunluluğu varmış gibi talep kurulmamıştır. İletişim bilgisi gerçek kayıttan doğrulanmalıdır.</w:t>
      </w:r>
    </w:p>
    <w:p>
      <w:pPr>
        <w:keepLines/>
        <w:ind w:firstLine="259"/>
      </w:pPr>
      <w:r>
        <w:rPr>
          <w:rFonts w:ascii="Times New Roman" w:hAnsi="Times New Roman" w:eastAsia="Times New Roman"/>
        </w:rPr>
        <w:t>4. Dosyada görülen kayıtlara göre [bildirim tutanağı bulunmamaktadır / bulunan tutanak şu tarih ve içeriğe sahiptir / yeni karar sonrasında ayrı bir bildirim kaydı görülmemiştir]. Görülmemiş kayıt yokmuş gibi kesin cümle kurulmamış; talep, erişilebilen dosya ve kurum kayıtlarıyla sınırlandırılmıştır.</w:t>
      </w:r>
    </w:p>
    <w:p>
      <w:pPr>
        <w:keepLines/>
        <w:ind w:firstLine="259"/>
      </w:pPr>
      <w:r>
        <w:rPr>
          <w:rFonts w:ascii="Times New Roman" w:hAnsi="Times New Roman" w:eastAsia="Times New Roman"/>
        </w:rPr>
        <w:t>5. Bildirim hâkim kararıyla yerine getirilmelidir. Yakalama veya gözaltı aşamasındaki CMK m.95 bildirimi ise Cumhuriyet savcısının emriyle yapılır. Bu iki işlem farklı özgürlük kısıtlama aşamalarına ve farklı karar mercilerine aittir. Yakalama sırasında yakına haber verilmiş olması, sonradan verilen tutuklama veya uzatma kararının CMK m.107/1 uyarınca bildirilmesi gereğini ortadan kaldırmaz.</w:t>
      </w:r>
    </w:p>
    <w:p>
      <w:pPr>
        <w:keepLines/>
        <w:ind w:firstLine="259"/>
      </w:pPr>
      <w:r>
        <w:rPr>
          <w:rFonts w:ascii="Times New Roman" w:hAnsi="Times New Roman" w:eastAsia="Times New Roman"/>
        </w:rPr>
        <w:t>6. Kanun sabit bir saat veya gün sayısı değil, 'gecikmeksizin' ölçütünü kullanır. Bu nedenle işlemin kararın ardından teknik olarak mümkün olan en kısa zamanda başlatılması; arama zamanı, aranan numara, görüşülen kişi ve verilen temel bilginin kayda geçirilmesi gerekir. Ulaşılamama varsa yapılan girişimler ve sonuçları da somutlaştırılmalıdır.</w:t>
      </w:r>
    </w:p>
    <w:p>
      <w:pPr>
        <w:keepLines/>
        <w:ind w:firstLine="259"/>
      </w:pPr>
      <w:r>
        <w:rPr>
          <w:rFonts w:ascii="Times New Roman" w:hAnsi="Times New Roman" w:eastAsia="Times New Roman"/>
        </w:rPr>
        <w:t>7. Bildirimde tutuklama veya uzatma kararının verildiği, kararın tarihi, ilgilinin tutulduğu kurum ve gerekli temel temas bilgileri paylaşılabilir. Soruşturmanın bütün delilleri, üçüncü kişilere ait veriler veya gizli ayrıntılar açıklanmamalıdır. Bildirim yükümlülüğü ile soruşturma gizliliği, amaca uygun ve ölçülü bilgi üzerinden birlikte korunmalıdır.</w:t>
      </w:r>
    </w:p>
    <w:p>
      <w:pPr>
        <w:keepLines/>
        <w:ind w:firstLine="259"/>
      </w:pPr>
      <w:r>
        <w:rPr>
          <w:rFonts w:ascii="Times New Roman" w:hAnsi="Times New Roman" w:eastAsia="Times New Roman"/>
        </w:rPr>
        <w:t>8. CMK m.107/2'deki tutuklunun bizzat bildirim yapmasına izin verilmesi m.107/1'deki makam bildiriminin aynısı değildir. İkinci fıkra, soruşturmanın amacını tehlikeye düşürmeme koşuluna bağlı ek bir imkândır. Tutuklunun telefonla arama yapmış olması, m.107/1 karar ve bildirim kaydının varlığını ayrıca doğrulamadan onun yerine geçirilmemelidir.</w:t>
      </w:r>
    </w:p>
    <w:p>
      <w:pPr>
        <w:keepLines/>
        <w:ind w:firstLine="259"/>
      </w:pPr>
      <w:r>
        <w:rPr>
          <w:rFonts w:ascii="Times New Roman" w:hAnsi="Times New Roman" w:eastAsia="Times New Roman"/>
        </w:rPr>
        <w:t>9. Yabancı tutuklu bakımından CMK m.107/3'teki konsolosluk bildirimi de ayrı bir işlemdir. Konsolosluğa gönderilen yazı, bir yakına veya tutuklunun belirlediği kişiye haber verildiğini göstermez. Yakına bildirim, bizzat bildirim ve konsolosluk bildirimi ayrı hukuki dayanaklar ve ayrı kayıtlar üzerinden denetlenmelidir.</w:t>
      </w:r>
    </w:p>
    <w:p>
      <w:pPr>
        <w:keepLines/>
        <w:ind w:firstLine="259"/>
      </w:pPr>
      <w:r>
        <w:rPr>
          <w:rFonts w:ascii="Times New Roman" w:hAnsi="Times New Roman" w:eastAsia="Times New Roman"/>
        </w:rPr>
        <w:t>10. Bildirimin yapıldığı ileri sürülüyorsa tutanakta en azından kararın tarihi ve niteliği, bildirilen kişinin kimliği, iletişim yöntemi, arama veya iletim zamanı, işlemi yapan birim ve sonuç anlaşılabilir olmalıdır. Kanun belirli bir form adı koymamıştır; istenen, işlemin sonradan denetlenmesine elverişli gerçek kayıttır.</w:t>
      </w:r>
    </w:p>
    <w:p>
      <w:pPr>
        <w:keepLines/>
        <w:ind w:firstLine="259"/>
      </w:pPr>
      <w:r>
        <w:rPr>
          <w:rFonts w:ascii="Times New Roman" w:hAnsi="Times New Roman" w:eastAsia="Times New Roman"/>
        </w:rPr>
        <w:t>11. Dilekçenin UYAP ve kurum evrak kayıtlarına işlenmesini; bildirim için verilen hâkim kararının, varsa müzekkere veya talimatın ve işlemin sonucunu gösteren tutanağın dosyaya konulmasını talep ediyoruz. Erişime açık kayıt örneği tutukluya veya müdafiine verilmelidir; somut kısıtlama kararı varsa örnek verme talebi o karar çerçevesinde değerlendirilmelidir.</w:t>
      </w:r>
    </w:p>
    <w:p>
      <w:pPr>
        <w:keepLines/>
        <w:ind w:firstLine="259"/>
      </w:pPr>
      <w:r>
        <w:rPr>
          <w:rFonts w:ascii="Times New Roman" w:hAnsi="Times New Roman" w:eastAsia="Times New Roman"/>
        </w:rPr>
        <w:t>12. Başvuruya yalnız mevcut belgeler eklenmiştir: [tutuklama/uzatma kararı], [tutuklunun bildirim yapılacak kişiyi belirlediği kayıt], [varsa eski bildirim tutanağı], [kurumda bulunmayı gösteren belge] ve [müdafi sunuyorsa görevlendirme veya vekâletname]. Kamuya açık örnekte gerçek telefon, adres, kimlik ve dosya bilgileri kullanılmamalıdır.</w:t>
      </w:r>
    </w:p>
    <w:p>
      <w:pPr>
        <w:pStyle w:val="Heading1"/>
        <w:keepNext/>
        <w:keepLines/>
      </w:pPr>
      <w:r>
        <w:rPr>
          <w:rFonts w:ascii="Times New Roman" w:hAnsi="Times New Roman" w:eastAsia="Times New Roman"/>
        </w:rPr>
        <w:t>HUKUKİ NEDENLER</w:t>
      </w:r>
    </w:p>
    <w:p>
      <w:r>
        <w:rPr>
          <w:rFonts w:ascii="Times New Roman" w:hAnsi="Times New Roman" w:eastAsia="Times New Roman"/>
        </w:rPr>
        <w:t>5271 sayılı Ceza Muhakemesi Kanunu m.95, m.100-108; Türkiye Cumhuriyeti Anayasası m.19 ve somut dosyaya uygulanacak diğer hükümler.</w:t>
      </w:r>
    </w:p>
    <w:p>
      <w:pPr>
        <w:pStyle w:val="Heading1"/>
        <w:keepNext/>
        <w:keepLines/>
      </w:pPr>
      <w:r>
        <w:rPr>
          <w:rFonts w:ascii="Times New Roman" w:hAnsi="Times New Roman" w:eastAsia="Times New Roman"/>
        </w:rPr>
        <w:t>DELİLLER VE EKLER</w:t>
      </w:r>
    </w:p>
    <w:p>
      <w:r>
        <w:rPr>
          <w:rFonts w:ascii="Times New Roman" w:hAnsi="Times New Roman" w:eastAsia="Times New Roman"/>
        </w:rPr>
        <w:t>Ek-1 tutuklama veya tutukluluğun uzatılması/devamı kararının örneği; Ek-2 bildirim yapılacak kişiyi gösteren mevcut beyan veya tutanak; Ek-3 varsa önceki bildirim kayıtları; Ek-4 kurum ve evrak kayıtları; Ek-5 müdafi sunuyorsa görevlendirme veya vekâletname kaydı.</w:t>
      </w:r>
    </w:p>
    <w:p>
      <w:pPr>
        <w:pStyle w:val="Heading1"/>
        <w:keepNext/>
        <w:keepLines/>
      </w:pPr>
      <w:r>
        <w:rPr>
          <w:rFonts w:ascii="Times New Roman" w:hAnsi="Times New Roman" w:eastAsia="Times New Roman"/>
        </w:rPr>
        <w:t>SONUÇ VE İSTEM</w:t>
      </w:r>
    </w:p>
    <w:p>
      <w:pPr>
        <w:keepLines/>
        <w:ind w:firstLine="259"/>
      </w:pPr>
      <w:r>
        <w:rPr>
          <w:rFonts w:ascii="Times New Roman" w:hAnsi="Times New Roman" w:eastAsia="Times New Roman"/>
        </w:rPr>
        <w:t>Açıklanan nedenlerle; (1) [ilk tutuklama / tutuklamanın uzatılması] kararından CMK m.107/1 uyarınca tutuklunun bir yakınına veya belirlediği [ad-soyad] kişiye hâkim kararıyla gecikmeksizin haber verilmesine, (2) bildirimin karar tarihi, muhatap, yöntem, saat ve sonuç bilgileriyle dosyada belgelendirilmesine, (3) ulaşılamama varsa gerçek girişimlerin ve sonucun tutanağa bağlanmasına, (4) karar ve işlem kayıtlarının erişime açık örneğinin tutukluya veya müdafiine verilmesine karar verilmesini saygıyla arz ve talep ederim. [Tarih]</w:t>
      </w:r>
    </w:p>
    <w:p>
      <w:pPr>
        <w:jc w:val="right"/>
      </w:pPr>
      <w:r>
        <w:rPr>
          <w:rFonts w:ascii="Times New Roman" w:hAnsi="Times New Roman" w:eastAsia="Times New Roman"/>
          <w:b/>
        </w:rPr>
        <w:t>[Tutuklu Şüpheli/Sanık veya Müdafii]</w:t>
        <w:br/>
        <w:t>[Ad-soyad]</w:t>
        <w:br/>
        <w:t>[İmza / E-imza]</w:t>
      </w:r>
    </w:p>
    <w:sectPr w:rsidR="00FC693F" w:rsidRPr="0006063C" w:rsidSect="00034616">
      <w:pgSz w:w="12240" w:h="15840"/>
      <w:pgMar w:top="749" w:right="979" w:bottom="691"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4" w:line="240" w:lineRule="auto"/>
    </w:pPr>
    <w:rPr>
      <w:rFonts w:ascii="Times New Roman" w:hAnsi="Times New Roman" w:eastAsia="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32"/>
      <w:outlineLvl w:val="0"/>
    </w:pPr>
    <w:rPr>
      <w:rFonts w:asciiTheme="majorHAnsi" w:eastAsiaTheme="majorEastAsia" w:hAnsiTheme="majorHAnsi" w:cstheme="majorBidi" w:ascii="Times New Roman" w:hAnsi="Times New Roman" w:eastAsia="Times New Roman"/>
      <w:b/>
      <w:bCs/>
      <w:sz w:val="2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107/1 Tutuklama Kararının Yakına Bildirilmesi Talep Dilekçesi</dc:title>
  <dc:subject>Tutuklama ve her uzatma kararından yakına veya belirlenen kişiye gecikmeksizin haber verilmesi</dc:subject>
  <dc:creator>Av. Halil Bakırcı</dc:creator>
  <cp:keywords>CMK 107/1, tutuklama kararı, yakına bildirim, uzatma kararı, dilekçe</cp:keywords>
  <dc:description>generated by python-docx</dc:description>
  <cp:lastModifiedBy/>
  <cp:revision>1</cp:revision>
  <dcterms:created xsi:type="dcterms:W3CDTF">2013-12-23T23:15:00Z</dcterms:created>
  <dcterms:modified xsi:type="dcterms:W3CDTF">2013-12-23T23:15:00Z</dcterms:modified>
  <cp:category/>
</cp:coreProperties>
</file>