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keepLines/>
        <w:spacing w:after="80"/>
        <w:jc w:val="center"/>
      </w:pPr>
      <w:r>
        <w:rPr>
          <w:rFonts w:ascii="Times New Roman" w:hAnsi="Times New Roman" w:eastAsia="Times New Roman"/>
          <w:b/>
          <w:sz w:val="22"/>
        </w:rPr>
        <w:t>[TUTUKLAMA KARARINI VEREN SULH CEZA HÂKİMLİĞİNE / MAHKEMEYE]</w:t>
      </w:r>
    </w:p>
    <w:p>
      <w:pPr>
        <w:keepLines/>
      </w:pPr>
      <w:r>
        <w:rPr>
          <w:rFonts w:ascii="Times New Roman" w:hAnsi="Times New Roman" w:eastAsia="Times New Roman"/>
          <w:b/>
        </w:rPr>
        <w:t xml:space="preserve">DOSYA NO: </w:t>
      </w:r>
      <w:r>
        <w:rPr>
          <w:rFonts w:ascii="Times New Roman" w:hAnsi="Times New Roman" w:eastAsia="Times New Roman"/>
        </w:rPr>
        <w:t>[Soruşturma / sorgu / esas numarası]</w:t>
      </w:r>
    </w:p>
    <w:p>
      <w:pPr>
        <w:keepLines/>
      </w:pPr>
      <w:r>
        <w:rPr>
          <w:rFonts w:ascii="Times New Roman" w:hAnsi="Times New Roman" w:eastAsia="Times New Roman"/>
          <w:b/>
        </w:rPr>
        <w:t xml:space="preserve">TUTUKLU ŞÜPHELİ / SANIK: </w:t>
      </w:r>
      <w:r>
        <w:rPr>
          <w:rFonts w:ascii="Times New Roman" w:hAnsi="Times New Roman" w:eastAsia="Times New Roman"/>
        </w:rPr>
        <w:t>[Ad-soyad, yabancı kimlik/pasaport bilgisi, vatandaşlığı]</w:t>
      </w:r>
    </w:p>
    <w:p>
      <w:pPr>
        <w:keepLines/>
      </w:pPr>
      <w:r>
        <w:rPr>
          <w:rFonts w:ascii="Times New Roman" w:hAnsi="Times New Roman" w:eastAsia="Times New Roman"/>
          <w:b/>
        </w:rPr>
        <w:t xml:space="preserve">MÜDAFİİ: </w:t>
      </w:r>
      <w:r>
        <w:rPr>
          <w:rFonts w:ascii="Times New Roman" w:hAnsi="Times New Roman" w:eastAsia="Times New Roman"/>
        </w:rPr>
        <w:t>[Varsa avukat adı-soyadı, baro sicili ve UETS]</w:t>
      </w:r>
    </w:p>
    <w:p>
      <w:pPr>
        <w:keepLines/>
      </w:pPr>
      <w:r>
        <w:rPr>
          <w:rFonts w:ascii="Times New Roman" w:hAnsi="Times New Roman" w:eastAsia="Times New Roman"/>
          <w:b/>
        </w:rPr>
        <w:t xml:space="preserve">BULUNDUĞU KURUM: </w:t>
      </w:r>
      <w:r>
        <w:rPr>
          <w:rFonts w:ascii="Times New Roman" w:hAnsi="Times New Roman" w:eastAsia="Times New Roman"/>
        </w:rPr>
        <w:t>[Tutukevi / ceza infaz kurumu adı]</w:t>
      </w:r>
    </w:p>
    <w:p>
      <w:pPr>
        <w:keepLines/>
      </w:pPr>
      <w:r>
        <w:rPr>
          <w:rFonts w:ascii="Times New Roman" w:hAnsi="Times New Roman" w:eastAsia="Times New Roman"/>
          <w:b/>
        </w:rPr>
        <w:t xml:space="preserve">KONU: </w:t>
      </w:r>
      <w:r>
        <w:rPr>
          <w:rFonts w:ascii="Times New Roman" w:hAnsi="Times New Roman" w:eastAsia="Times New Roman"/>
        </w:rPr>
        <w:t>CMK m.107/3 uyarınca yabancı şüpheli veya sanığın tutuklanma durumunun, yazılı bir karşı çıkması bulunmadığı gözetilerek vatandaşı olduğu devletin konsolosluğuna bildirilmesi; işlemin dosyada tarih, muhatap ve yöntem bilgileriyle belgelendirilmesi talebidir.</w:t>
      </w:r>
    </w:p>
    <w:p>
      <w:pPr>
        <w:pStyle w:val="Heading1"/>
        <w:keepNext/>
        <w:keepLines/>
      </w:pPr>
      <w:r>
        <w:rPr>
          <w:rFonts w:ascii="Times New Roman" w:hAnsi="Times New Roman" w:eastAsia="Times New Roman"/>
        </w:rPr>
        <w:t>AÇIKLAMALAR</w:t>
      </w:r>
    </w:p>
    <w:p>
      <w:pPr>
        <w:keepLines/>
        <w:ind w:firstLine="259"/>
      </w:pPr>
      <w:r>
        <w:rPr>
          <w:rFonts w:ascii="Times New Roman" w:hAnsi="Times New Roman" w:eastAsia="Times New Roman"/>
        </w:rPr>
        <w:t>1. Yukarıda numarası yazılı dosyada [karar tarihi ve sayısı] tarihli kararla [şüpheli/sanık] tutuklanmış ve [kurum adı]na yerleştirilmiştir. Bu başvuru tutuklama kararına itiraz veya tahliye isteminin yerine geçmez; CMK m.107/3 kapsamındaki konsolosluk bildiriminin tamamlanmasına ve dosyada denetlenebilir kayıt kurulmasına yöneliktir.</w:t>
      </w:r>
    </w:p>
    <w:p>
      <w:pPr>
        <w:keepLines/>
        <w:ind w:firstLine="259"/>
      </w:pPr>
      <w:r>
        <w:rPr>
          <w:rFonts w:ascii="Times New Roman" w:hAnsi="Times New Roman" w:eastAsia="Times New Roman"/>
        </w:rPr>
        <w:t>2. İlgilinin vatandaşlığı [devlet adı] olup bu husus [pasaport / yabancı kimlik belgesi / dosyadaki resmî kimlik tespit kaydı] ile sabittir. Vatandaşlık bilgisi görülmemiş veya birden fazla vatandaşlık söz konusuysa varsayım yapılmamalı; bildirim muhatabı resmî kayıt ve ilgilinin açıklaması üzerinden belirlenmelidir.</w:t>
      </w:r>
    </w:p>
    <w:p>
      <w:pPr>
        <w:keepLines/>
        <w:ind w:firstLine="259"/>
      </w:pPr>
      <w:r>
        <w:rPr>
          <w:rFonts w:ascii="Times New Roman" w:hAnsi="Times New Roman" w:eastAsia="Times New Roman"/>
        </w:rPr>
        <w:t>3. CMK m.107/3'e göre şüpheli veya sanık yabancı olduğunda tutuklanma durumu, yazılı olarak karşı çıkmaması hâlinde vatandaşı olduğu devletin konsolosluğuna bildirilir. İlgilinin konsolosluk bildirimine karşı çıktığını gösteren [herhangi bir yazılı beyan bulunmamaktadır / görülen belge varsa tarih ve içeriği aynen yazılmalıdır]. Bu dilekçe, yazılı karşı çıkma mevcutken yokmuş gibi düzenlenmemelidir.</w:t>
      </w:r>
    </w:p>
    <w:p>
      <w:pPr>
        <w:keepLines/>
        <w:ind w:firstLine="259"/>
      </w:pPr>
      <w:r>
        <w:rPr>
          <w:rFonts w:ascii="Times New Roman" w:hAnsi="Times New Roman" w:eastAsia="Times New Roman"/>
        </w:rPr>
        <w:t>4. Türkçe bilmeyen veya yeterince anlamayan kişi bakımından, konsolosluk bildirimi hakkındaki iradenin tercüman yardımıyla anlaşılır biçimde sorulması ve varsa yazılı karşı çıkmanın ne sonuç doğurduğunun açıklanması gerekir. Tercüman tutanağı, dil bilgisi ve beyanın gerçek içeriği görülmeden kişinin bildirim istemediği varsayılamaz.</w:t>
      </w:r>
    </w:p>
    <w:p>
      <w:pPr>
        <w:keepLines/>
        <w:ind w:firstLine="259"/>
      </w:pPr>
      <w:r>
        <w:rPr>
          <w:rFonts w:ascii="Times New Roman" w:hAnsi="Times New Roman" w:eastAsia="Times New Roman"/>
        </w:rPr>
        <w:t>5. Tutuklama kararı [CMK m.101 kapsamındaki karar makamı, tarih ve sayı] ile verilmiştir. Bildirimin konusu suçun ayrıntıları hakkında gereksiz bilgi paylaşımı değil; yabancı şüpheli veya sanığın tutuklanmış olduğunun ilgili konsolosluğa usulüne uygun biçimde duyurulmasıdır. Paylaşılacak bilgi kapsamı yetkili makamca mevzuat ve dosya gizliliği gözetilerek belirlenmelidir.</w:t>
      </w:r>
    </w:p>
    <w:p>
      <w:pPr>
        <w:keepLines/>
        <w:ind w:firstLine="259"/>
      </w:pPr>
      <w:r>
        <w:rPr>
          <w:rFonts w:ascii="Times New Roman" w:hAnsi="Times New Roman" w:eastAsia="Times New Roman"/>
        </w:rPr>
        <w:t>6. Bildirimin [devlet adı] devletinin Türkiye'deki yetkili konsolosluk makamına yapılmasını; yalnız büyükelçilik veya konsolosluk adı tahmin edilerek yanlış muhatap oluşturulmamasını; güncel resmî iletişim bilgilerinin yetkili kurum kayıtlarından doğrulanmasını talep ediyoruz.</w:t>
      </w:r>
    </w:p>
    <w:p>
      <w:pPr>
        <w:keepLines/>
        <w:ind w:firstLine="259"/>
      </w:pPr>
      <w:r>
        <w:rPr>
          <w:rFonts w:ascii="Times New Roman" w:hAnsi="Times New Roman" w:eastAsia="Times New Roman"/>
        </w:rPr>
        <w:t>7. Yapılan işlemin dosyada denetlenebilmesi için bildirim tarihi ve saati, gönderim yöntemi, bildirimi yapan birim, muhatap konsolosluk, gönderilen belgenin sayı ve konusu ile teslim/iletim sonucu tutanak veya üst yazı üzerinden kayda geçirilmelidir. Yalnız sözlü olarak 'haber verildi' denilmesi sonraki denetim için yeterli kayıt sağlamaz.</w:t>
      </w:r>
    </w:p>
    <w:p>
      <w:pPr>
        <w:keepLines/>
        <w:ind w:firstLine="259"/>
      </w:pPr>
      <w:r>
        <w:rPr>
          <w:rFonts w:ascii="Times New Roman" w:hAnsi="Times New Roman" w:eastAsia="Times New Roman"/>
        </w:rPr>
        <w:t>8. CMK m.95/2'deki yakalama veya gözaltı bildirimi ile CMK m.107/3'teki tutuklanma bildirimi farklı aşamalara ilişkindir. Yakalama sırasında daha önce bildirim yapılmış olması, sonradan verilen tutuklama kararına ilişkin m.107/3 kaydının kendiliğinden tamamlandığı anlamına gelmez. Her işlemin tarih, hukuki sebep ve muhatabı ayrı gösterilmelidir.</w:t>
      </w:r>
    </w:p>
    <w:p>
      <w:pPr>
        <w:keepLines/>
        <w:ind w:firstLine="259"/>
      </w:pPr>
      <w:r>
        <w:rPr>
          <w:rFonts w:ascii="Times New Roman" w:hAnsi="Times New Roman" w:eastAsia="Times New Roman"/>
        </w:rPr>
        <w:t>9. Konsolosluk bildirimi; CMK m.107/1 uyarınca tutuklunun bir yakınına veya belirlediği kişiye hâkim kararıyla gecikmeksizin haber verilmesi işleminin, m.107/2'deki bizzat bildirim imkânının, tercüman yardımının, müdafi yardımının ya da tutuklama kararına itiraz hakkının yerine geçmez. Bu güvenceler kendi koşulları içinde ayrıca izlenmelidir.</w:t>
      </w:r>
    </w:p>
    <w:p>
      <w:pPr>
        <w:keepLines/>
        <w:ind w:firstLine="259"/>
      </w:pPr>
      <w:r>
        <w:rPr>
          <w:rFonts w:ascii="Times New Roman" w:hAnsi="Times New Roman" w:eastAsia="Times New Roman"/>
        </w:rPr>
        <w:t>10. Konsolosluk bildiriminin yapılması, konsolosluğa dosyada taraf, müdafi veya karar mercii sıfatı kazandırmaz; tutuklamayı kaldırmaz ve tahliye sonucu doğurmaz. Bildirim, kanunun yabancı tutuklu bakımından öngördüğü ayrı bir usul işlemidir.</w:t>
      </w:r>
    </w:p>
    <w:p>
      <w:pPr>
        <w:keepLines/>
        <w:ind w:firstLine="259"/>
      </w:pPr>
      <w:r>
        <w:rPr>
          <w:rFonts w:ascii="Times New Roman" w:hAnsi="Times New Roman" w:eastAsia="Times New Roman"/>
        </w:rPr>
        <w:t>11. Başvurunun UYAP ve kurum kayıtlarına işlenmesini; evrak numarasının, bildirim üst yazısının ve varsa teslim/iletim kaydının dosyaya konulmasını; bu belgelerin erişime açık kısmının tutukluya veya müdafiine verilmesini talep ediyoruz. Kısıtlama kararı veya kişisel veri koruması bulunuyorsa örnek verilmesi somut karar çerçevesinde değerlendirilmelidir.</w:t>
      </w:r>
    </w:p>
    <w:p>
      <w:pPr>
        <w:keepLines/>
        <w:ind w:firstLine="259"/>
      </w:pPr>
      <w:r>
        <w:rPr>
          <w:rFonts w:ascii="Times New Roman" w:hAnsi="Times New Roman" w:eastAsia="Times New Roman"/>
        </w:rPr>
        <w:t>12. Ekler yalnız gerçekten mevcut belgelerdir: [tutuklama kararı], [vatandaşlığı gösteren kayıt], [varsa tercüman tutanağı], [konsolosluk bildirimine karşı çıkılmadığını gösteren mevcut beyan/tutanak], [müdafi sunuyorsa görevlendirme veya vekâletname]. Kamuya açık örnek nüshada gerçek pasaport, adres ve dosya bilgileri kullanılmamalıdır.</w:t>
      </w:r>
    </w:p>
    <w:p>
      <w:pPr>
        <w:pStyle w:val="Heading1"/>
        <w:keepNext/>
        <w:keepLines/>
      </w:pPr>
      <w:r>
        <w:rPr>
          <w:rFonts w:ascii="Times New Roman" w:hAnsi="Times New Roman" w:eastAsia="Times New Roman"/>
        </w:rPr>
        <w:t>HUKUKİ NEDENLER</w:t>
      </w:r>
    </w:p>
    <w:p>
      <w:r>
        <w:rPr>
          <w:rFonts w:ascii="Times New Roman" w:hAnsi="Times New Roman" w:eastAsia="Times New Roman"/>
        </w:rPr>
        <w:t>5271 sayılı Ceza Muhakemesi Kanunu m.95, m.100-108 ve somut dosyaya uygulanacak diğer hükümler.</w:t>
      </w:r>
    </w:p>
    <w:p>
      <w:pPr>
        <w:pStyle w:val="Heading1"/>
        <w:keepNext/>
        <w:keepLines/>
      </w:pPr>
      <w:r>
        <w:rPr>
          <w:rFonts w:ascii="Times New Roman" w:hAnsi="Times New Roman" w:eastAsia="Times New Roman"/>
        </w:rPr>
        <w:t>DELİLLER VE EKLER</w:t>
      </w:r>
    </w:p>
    <w:p>
      <w:r>
        <w:rPr>
          <w:rFonts w:ascii="Times New Roman" w:hAnsi="Times New Roman" w:eastAsia="Times New Roman"/>
        </w:rPr>
        <w:t>Ek-1 tutuklama kararının örneği veya tarih-sayı bilgisi; Ek-2 vatandaşlığı gösteren mevcut resmî kayıt; Ek-3 varsa tercüman tutanağı ve konsolosluk bildirimi hakkındaki yazılı beyan; Ek-4 varsa önceki bildirim kaydı; Ek-5 müdafi sunuyorsa görevlendirme veya vekâletname kaydı.</w:t>
      </w:r>
    </w:p>
    <w:p>
      <w:pPr>
        <w:pStyle w:val="Heading1"/>
        <w:keepNext/>
        <w:keepLines/>
      </w:pPr>
      <w:r>
        <w:rPr>
          <w:rFonts w:ascii="Times New Roman" w:hAnsi="Times New Roman" w:eastAsia="Times New Roman"/>
        </w:rPr>
        <w:t>SONUÇ VE İSTEM</w:t>
      </w:r>
    </w:p>
    <w:p>
      <w:pPr>
        <w:keepLines/>
        <w:ind w:firstLine="259"/>
      </w:pPr>
      <w:r>
        <w:rPr>
          <w:rFonts w:ascii="Times New Roman" w:hAnsi="Times New Roman" w:eastAsia="Times New Roman"/>
        </w:rPr>
        <w:t>Açıklanan nedenlerle; (1) yabancı şüpheli veya sanığın yazılı karşı çıkması bulunmadığı gözetilerek tutuklanma durumunun CMK m.107/3 uyarınca vatandaşı olduğu devletin yetkili konsolosluğuna bildirilmesine, (2) vatandaşlık ve konsolosluk muhatabının resmî kayıttan doğrulanmasına, (3) bildirim tarihi, yöntemi, muhatabı, sayı ve teslim/iletim sonucunun dosyada belgelendirilmesine, (4) evrak ve bildirim kayıtlarının erişime açık örneğinin tutukluya veya müdafiine verilmesine karar verilmesini saygıyla arz ve talep ederim. [Tarih]</w:t>
      </w:r>
    </w:p>
    <w:p>
      <w:pPr>
        <w:jc w:val="right"/>
      </w:pPr>
      <w:r>
        <w:rPr>
          <w:rFonts w:ascii="Times New Roman" w:hAnsi="Times New Roman" w:eastAsia="Times New Roman"/>
          <w:b/>
        </w:rPr>
        <w:t>[Tutuklu Şüpheli/Sanık veya Müdafii]</w:t>
        <w:br/>
        <w:t>[Ad-soyad]</w:t>
        <w:br/>
        <w:t>[İmza / E-imza]</w:t>
      </w:r>
    </w:p>
    <w:sectPr w:rsidR="00FC693F" w:rsidRPr="0006063C" w:rsidSect="00034616">
      <w:pgSz w:w="12240" w:h="15840"/>
      <w:pgMar w:top="749" w:right="979" w:bottom="691" w:left="97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4" w:line="240" w:lineRule="auto"/>
    </w:pPr>
    <w:rPr>
      <w:rFonts w:ascii="Times New Roman" w:hAnsi="Times New Roman" w:eastAsia="Times New Roman"/>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32"/>
      <w:outlineLvl w:val="0"/>
    </w:pPr>
    <w:rPr>
      <w:rFonts w:asciiTheme="majorHAnsi" w:eastAsiaTheme="majorEastAsia" w:hAnsiTheme="majorHAnsi" w:cstheme="majorBidi" w:ascii="Times New Roman" w:hAnsi="Times New Roman" w:eastAsia="Times New Roman"/>
      <w:b/>
      <w:bCs/>
      <w:sz w:val="21"/>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eastAsia="Times New Roman"/>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eastAsia="Times New Roman"/>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CMK 107/3 Yabancı Tutuklu Konsolosluk Bildirimi Talep Dilekçesi</dc:title>
  <dc:subject>Yabancı şüpheli veya sanığın tutuklanmasının konsolosluğa bildirilmesi ve kaydın dosyaya konulması</dc:subject>
  <dc:creator>Av. Halil Bakırcı</dc:creator>
  <cp:keywords>CMK 107/3, yabancı tutuklu, konsolosluk bildirimi, tutuklanma, dilekçe</cp:keywords>
  <dc:description>generated by python-docx</dc:description>
  <cp:lastModifiedBy/>
  <cp:revision>1</cp:revision>
  <dcterms:created xsi:type="dcterms:W3CDTF">2013-12-23T23:15:00Z</dcterms:created>
  <dcterms:modified xsi:type="dcterms:W3CDTF">2013-12-23T23:15:00Z</dcterms:modified>
  <cp:category/>
</cp:coreProperties>
</file>