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60"/>
        <w:jc w:val="center"/>
      </w:pPr>
      <w:r>
        <w:rPr>
          <w:rFonts w:ascii="Times New Roman" w:hAnsi="Times New Roman" w:eastAsia="Times New Roman"/>
          <w:b/>
          <w:sz w:val="21"/>
        </w:rPr>
        <w:t>[HÜKMÜ VEREN VE GÜVENCE HESABINI TUTAN</w:t>
        <w:br/>
        <w:t>YETKİLİ CEZA MAHKEMESİNE]</w:t>
      </w:r>
    </w:p>
    <w:p>
      <w:pPr>
        <w:keepLines/>
      </w:pPr>
      <w:r>
        <w:rPr>
          <w:rFonts w:ascii="Times New Roman" w:hAnsi="Times New Roman" w:eastAsia="Times New Roman"/>
          <w:b/>
        </w:rPr>
        <w:t xml:space="preserve">DOSYA NO: </w:t>
      </w:r>
      <w:r>
        <w:rPr>
          <w:rFonts w:ascii="Times New Roman" w:hAnsi="Times New Roman" w:eastAsia="Times New Roman"/>
        </w:rPr>
        <w:t>[Esas ve karar numarası]</w:t>
      </w:r>
    </w:p>
    <w:p>
      <w:pPr>
        <w:keepLines/>
      </w:pPr>
      <w:r>
        <w:rPr>
          <w:rFonts w:ascii="Times New Roman" w:hAnsi="Times New Roman" w:eastAsia="Times New Roman"/>
          <w:b/>
        </w:rPr>
        <w:t xml:space="preserve">TALEPTE BULUNAN HÜKÜMLÜ: </w:t>
      </w:r>
      <w:r>
        <w:rPr>
          <w:rFonts w:ascii="Times New Roman" w:hAnsi="Times New Roman" w:eastAsia="Times New Roman"/>
        </w:rPr>
        <w:t>[Ad-soyad, T.C. kimlik no, adres]</w:t>
      </w:r>
    </w:p>
    <w:p>
      <w:pPr>
        <w:keepLines/>
      </w:pPr>
      <w:r>
        <w:rPr>
          <w:rFonts w:ascii="Times New Roman" w:hAnsi="Times New Roman" w:eastAsia="Times New Roman"/>
          <w:b/>
        </w:rPr>
        <w:t xml:space="preserve">MÜDAFİİ: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KONU: </w:t>
      </w:r>
      <w:r>
        <w:rPr>
          <w:rFonts w:ascii="Times New Roman" w:hAnsi="Times New Roman" w:eastAsia="Times New Roman"/>
        </w:rPr>
        <w:t>Mahkûmiyet hükmü nedeniyle güvencenin CMK m.113/1-b’deki sıra gözetilerek kullanılmasına, her kalemin belge ve tutarıyla gösterilmesine ve kalan fazlanın CMK m.115/3 uyarınca iadesine karar verilmesi talebidir.</w:t>
      </w:r>
    </w:p>
    <w:p>
      <w:pPr>
        <w:pStyle w:val="Heading1"/>
        <w:keepNext/>
        <w:keepLines/>
      </w:pPr>
      <w:r>
        <w:rPr>
          <w:rFonts w:ascii="Times New Roman" w:hAnsi="Times New Roman" w:eastAsia="Times New Roman"/>
        </w:rPr>
        <w:t>AÇIKLAMALAR</w:t>
      </w:r>
    </w:p>
    <w:p>
      <w:pPr>
        <w:keepLines/>
        <w:ind w:firstLine="202"/>
      </w:pPr>
      <w:r>
        <w:rPr>
          <w:rFonts w:ascii="Times New Roman" w:hAnsi="Times New Roman" w:eastAsia="Times New Roman"/>
        </w:rPr>
        <w:t>1. [Güvence kararını veren merci] tarafından [tarih ve sayı] tarihli kararla CMK m.109/3-f kapsamında [gerçek tutar] TL güvence gösterilmesine karar verilmiş; tutar [tarih] günü [dekont, vezne makbuzu ve emanet numarası] ile yatırılmıştır. Sonraki artırma, azaltma veya kısmi iade kararları [varsa tarih ve sayı] olarak dosyada yer almaktadır.</w:t>
      </w:r>
    </w:p>
    <w:p>
      <w:pPr>
        <w:keepLines/>
        <w:ind w:firstLine="202"/>
      </w:pPr>
      <w:r>
        <w:rPr>
          <w:rFonts w:ascii="Times New Roman" w:hAnsi="Times New Roman" w:eastAsia="Times New Roman"/>
        </w:rPr>
        <w:t>2. [Mahkeme] tarafından [esas-karar no ve tarih] ile hakkımda mahkûmiyet hükmü kurulmuştur. Hükmün tam örneği, tebliğ belgesi ve güncel istinaf/temyiz ya da kesinleşme kaydı ektedir. Mevcut olmayan bir kesinleşme sonucu ileri sürülmemekte; işlem günündeki resmî durumun UYAP kaydından doğrulanması istenmektedir.</w:t>
      </w:r>
    </w:p>
    <w:p>
      <w:pPr>
        <w:keepLines/>
        <w:ind w:firstLine="202"/>
      </w:pPr>
      <w:r>
        <w:rPr>
          <w:rFonts w:ascii="Times New Roman" w:hAnsi="Times New Roman" w:eastAsia="Times New Roman"/>
        </w:rPr>
        <w:t>3. CMK m.115/3 uyarınca hükümlülük hâlinde güvence, CMK m.113/1-b’deki hükümlere göre kullanılır ve fazlası geri verilir. Kanuni sıra; önce katılanın yaptığı masraflar, suçun neden olduğu zararın giderilmesi ve eski hâle getirme ile yalnız nafaka borcunu ödememe nedeniyle kovuşturulma koşulu varsa nafaka borçları; sonra kamusal giderler; son olarak para cezalarıdır.</w:t>
      </w:r>
    </w:p>
    <w:p>
      <w:pPr>
        <w:keepLines/>
        <w:ind w:firstLine="202"/>
      </w:pPr>
      <w:r>
        <w:rPr>
          <w:rFonts w:ascii="Times New Roman" w:hAnsi="Times New Roman" w:eastAsia="Times New Roman"/>
        </w:rPr>
        <w:t>4. Dosyada CMK m.113/2 gereğince her güvence kısmının ayrı gösterilmesi ve mahsupların denetlenebilir olması gerekir. [Katılan masrafı, zarar/eski hâle getirme, koşullu nafaka, kamusal gider ve para cezası] kalemlerinden hangisinin somut dosyada doğduğu; dayanak karar veya belge, alacaklı, tutar ve ödeme tarihi belirtilerek hesaplanmalıdır. Belgesiz ya da henüz belirlenmemiş bir kalem kesin borç gibi düşülmemelidir.</w:t>
      </w:r>
    </w:p>
    <w:p>
      <w:pPr>
        <w:keepLines/>
        <w:ind w:firstLine="202"/>
      </w:pPr>
      <w:r>
        <w:rPr>
          <w:rFonts w:ascii="Times New Roman" w:hAnsi="Times New Roman" w:eastAsia="Times New Roman"/>
        </w:rPr>
        <w:t>5. [Varsa] CMK m.114 kapsamında [tarih, karar, alıcı ve tutar] üzerinden daha önce ödeme yapılmıştır. Bu tutarın ikinci kez mahsup edilmemesi; önceki ödeme, iade, gelir kaydı, haciz/bloke ve hesap hareketlerinin tek bir kronolojik dökümde birleştirilmesi gerekir. [Yoksa: Dosya kayıtlarında CMK m.114 kapsamında yapılmış bir ödeme bulunmamaktadır.]</w:t>
      </w:r>
    </w:p>
    <w:p>
      <w:pPr>
        <w:keepLines/>
        <w:ind w:firstLine="202"/>
      </w:pPr>
      <w:r>
        <w:rPr>
          <w:rFonts w:ascii="Times New Roman" w:hAnsi="Times New Roman" w:eastAsia="Times New Roman"/>
        </w:rPr>
        <w:t>6. Güncel emanet/muhasebe dökümüne göre yatırılan ve sonradan değişen toplam güvence [tutar], önceki işlemler [tutarlar] ve hesapta görünen bakiye [tutar]dır. Nihai iade miktarının, yalnız kanuni sırada doğduğu belgeyle doğrulanan kalemler düşüldükten sonra dosya hesabında kalan gerçek fazla üzerinden belirlenmesini talep ederim.</w:t>
      </w:r>
    </w:p>
    <w:p>
      <w:pPr>
        <w:keepLines/>
        <w:ind w:firstLine="202"/>
      </w:pPr>
      <w:r>
        <w:rPr>
          <w:rFonts w:ascii="Times New Roman" w:hAnsi="Times New Roman" w:eastAsia="Times New Roman"/>
        </w:rPr>
        <w:t>7. İade alıcısı, güvenceyi yatıran kişi ve hükümlü bilgileri ile hak sahipliği dosya kayıtlarından karşılaştırılmalı; ödeme [doğrulanmış IBAN/vezne yöntemi] üzerinden yapılmalıdır. Mahkeme kararı, muhasebe yazısı, ödeme emri ve dekontun UYAP dosyasına işlenmesi; kısmi iade varsa kalan bakiyenin hangi kanuni kaleme ayrıldığının ayrıca gösterilmesi gerekir.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m.109/3-f, 113/1-b ve 113/2, 114, 115/3 ile somut olaya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güvence ve değişiklik kararları; Ek-2 yatırma dekontları ve emanet kayıtları; Ek-3 mahkûmiyet hükmünün tam örneği; Ek-4 tebliğ ve güncel kanun yolu/kesinleşme kayıtları; Ek-5 katılan masrafı ve zarar belgeleri ile varsa nafaka koşulunu gösteren kayıtlar; Ek-6 yargılama gideri ve para cezası hesapları; Ek-7 CMK 114 ödeme kararları ve dekontları; Ek-8 önceki iade, gelir kaydı, haciz veya bloke kayıtları; Ek-9 güncel muhasebe dökümü; Ek-10 kimlik ve doğrulanmış ödeme bilgisi; Ek-11 vekâletname veya müdafilik kaydı.</w:t>
      </w:r>
    </w:p>
    <w:p>
      <w:pPr>
        <w:pStyle w:val="Heading1"/>
        <w:keepNext/>
        <w:keepLines/>
      </w:pPr>
      <w:r>
        <w:rPr>
          <w:rFonts w:ascii="Times New Roman" w:hAnsi="Times New Roman" w:eastAsia="Times New Roman"/>
        </w:rPr>
        <w:t>SONUÇ VE İSTEM</w:t>
      </w:r>
    </w:p>
    <w:p>
      <w:pPr>
        <w:keepLines/>
        <w:ind w:firstLine="202"/>
      </w:pPr>
      <w:r>
        <w:rPr>
          <w:rFonts w:ascii="Times New Roman" w:hAnsi="Times New Roman" w:eastAsia="Times New Roman"/>
        </w:rPr>
        <w:t>Açıklanan nedenlerle; (1) güvence kararındaki CMK m.113/2 ayrımının ve güncel emanet bakiyesinin tespitine, (2) CMK m.113/1-b’deki her kalemin kanuni sıra, dayanak, alacaklı, tutar ve ödeme tarihiyle ayrı gösterilmesine, (3) önceki CMK m.114 ödemeleri ile iade ve mahsupların mükerrer düşüm yapılmadan hesaba katılmasına, (4) yalnız doğrulanan kalemler düşüldükten sonra kalan fazlanın CMK m.115/3 uyarınca tarafıma iadesine, (5) ödeme öncesinde hak sahibi ve hesap bilgilerinin teyidine, (6) karar, muhasebe yazısı ve dekontun dosyaya işlenmesine karar verilmesini saygıyla arz ve talep ederim. [Tarih]</w:t>
      </w:r>
    </w:p>
    <w:p>
      <w:pPr>
        <w:jc w:val="right"/>
      </w:pPr>
      <w:r>
        <w:rPr>
          <w:rFonts w:ascii="Times New Roman" w:hAnsi="Times New Roman" w:eastAsia="Times New Roman"/>
          <w:b/>
        </w:rPr>
        <w:t>[Hükümlü veya müdafii]</w:t>
        <w:br/>
        <w:t>[Ad-soyad]</w:t>
        <w:br/>
        <w:t>[İmza / E-imza]</w:t>
      </w:r>
    </w:p>
    <w:sectPr w:rsidR="00FC693F" w:rsidRPr="0006063C" w:rsidSect="00034616">
      <w:pgSz w:w="12240" w:h="15840"/>
      <w:pgMar w:top="691" w:right="950" w:bottom="648"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2" w:line="228"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4" w:after="22"/>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115/3 Mahkûmiyet Sonrası Güvence Fazlasının İadesi Dilekçesi</dc:title>
  <dc:subject>CMK 113/1-b sırasına göre güvence kullanımı ve kalan fazlanın iadesi</dc:subject>
  <dc:creator>Av. Halil Bakırcı</dc:creator>
  <cp:keywords>CMK 115/3, mahkûmiyet, güvence fazlası, teminat iadesi, CMK 113</cp:keywords>
  <dc:description>generated by python-docx</dc:description>
  <cp:lastModifiedBy/>
  <cp:revision>1</cp:revision>
  <dcterms:created xsi:type="dcterms:W3CDTF">2013-12-23T23:15:00Z</dcterms:created>
  <dcterms:modified xsi:type="dcterms:W3CDTF">2013-12-23T23:15:00Z</dcterms:modified>
  <cp:category/>
</cp:coreProperties>
</file>