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keepLines/>
        <w:spacing w:after="80"/>
        <w:jc w:val="center"/>
      </w:pPr>
      <w:r>
        <w:rPr>
          <w:rFonts w:ascii="Times New Roman" w:hAnsi="Times New Roman" w:eastAsia="Times New Roman"/>
          <w:b/>
          <w:sz w:val="24"/>
        </w:rPr>
        <w:t>[YARGILAMAYI YÜRÜTEN … CEZA MAHKEMESİNE]</w:t>
      </w:r>
    </w:p>
    <w:p>
      <w:pPr>
        <w:keepLines/>
      </w:pPr>
      <w:r>
        <w:rPr>
          <w:rFonts w:ascii="Times New Roman" w:hAnsi="Times New Roman" w:eastAsia="Times New Roman"/>
          <w:b/>
        </w:rPr>
        <w:t xml:space="preserve">DOSYA NO: </w:t>
      </w:r>
      <w:r>
        <w:rPr>
          <w:rFonts w:ascii="Times New Roman" w:hAnsi="Times New Roman" w:eastAsia="Times New Roman"/>
        </w:rPr>
        <w:t>[Esas numarası]</w:t>
      </w:r>
    </w:p>
    <w:p>
      <w:pPr>
        <w:keepLines/>
      </w:pPr>
      <w:r>
        <w:rPr>
          <w:rFonts w:ascii="Times New Roman" w:hAnsi="Times New Roman" w:eastAsia="Times New Roman"/>
          <w:b/>
        </w:rPr>
        <w:t xml:space="preserve">TALEPTE BULUNAN: </w:t>
      </w:r>
      <w:r>
        <w:rPr>
          <w:rFonts w:ascii="Times New Roman" w:hAnsi="Times New Roman" w:eastAsia="Times New Roman"/>
        </w:rPr>
        <w:t>[Sanık / müdafi / katılan / vekil / Cumhuriyet savcısı]</w:t>
      </w:r>
    </w:p>
    <w:p>
      <w:pPr>
        <w:keepLines/>
      </w:pPr>
      <w:r>
        <w:rPr>
          <w:rFonts w:ascii="Times New Roman" w:hAnsi="Times New Roman" w:eastAsia="Times New Roman"/>
          <w:b/>
        </w:rPr>
        <w:t xml:space="preserve">SANIK / KATILAN: </w:t>
      </w:r>
      <w:r>
        <w:rPr>
          <w:rFonts w:ascii="Times New Roman" w:hAnsi="Times New Roman" w:eastAsia="Times New Roman"/>
        </w:rPr>
        <w:t>[Ad-soyad ve dosyadaki sıfat]</w:t>
      </w:r>
    </w:p>
    <w:p>
      <w:pPr>
        <w:keepLines/>
      </w:pPr>
      <w:r>
        <w:rPr>
          <w:rFonts w:ascii="Times New Roman" w:hAnsi="Times New Roman" w:eastAsia="Times New Roman"/>
          <w:b/>
        </w:rPr>
        <w:t xml:space="preserve">VEKİLİ / MÜDAFİİ: </w:t>
      </w:r>
      <w:r>
        <w:rPr>
          <w:rFonts w:ascii="Times New Roman" w:hAnsi="Times New Roman" w:eastAsia="Times New Roman"/>
        </w:rPr>
        <w:t>[Varsa avukat adı-soyadı, baro sicili ve UETS]</w:t>
      </w:r>
    </w:p>
    <w:p>
      <w:pPr>
        <w:keepLines/>
      </w:pPr>
      <w:r>
        <w:rPr>
          <w:rFonts w:ascii="Times New Roman" w:hAnsi="Times New Roman" w:eastAsia="Times New Roman"/>
          <w:b/>
        </w:rPr>
        <w:t xml:space="preserve">KONU: </w:t>
      </w:r>
      <w:r>
        <w:rPr>
          <w:rFonts w:ascii="Times New Roman" w:hAnsi="Times New Roman" w:eastAsia="Times New Roman"/>
        </w:rPr>
        <w:t>[Kurum] nezdindeki [tarih, sayı ve konu] bilgili belgenin getirtilerek CMK m.125 uyarınca mahkeme hâkimi/heyetince incelenmesi; yalnız yüklenen suçu açıklığa kavuşturabilecek bilgilerin tutanağa kaydettirilmesi ve bu kayıt hakkında tarafımıza açıklama olanağı verilmesi talebidir.</w:t>
      </w:r>
    </w:p>
    <w:p>
      <w:pPr>
        <w:pStyle w:val="Heading1"/>
        <w:keepNext/>
        <w:keepLines/>
      </w:pPr>
      <w:r>
        <w:rPr>
          <w:rFonts w:ascii="Times New Roman" w:hAnsi="Times New Roman" w:eastAsia="Times New Roman"/>
        </w:rPr>
        <w:t>AÇIKLAMALAR</w:t>
      </w:r>
    </w:p>
    <w:p>
      <w:pPr>
        <w:keepLines/>
        <w:ind w:firstLine="230"/>
      </w:pPr>
      <w:r>
        <w:rPr>
          <w:rFonts w:ascii="Times New Roman" w:hAnsi="Times New Roman" w:eastAsia="Times New Roman"/>
        </w:rPr>
        <w:t>1. Mahkemenizde [yüklenen suçun maddesi, nitelikli hâli ve isnadın kısa, tarafsız özeti] nedeniyle yargılama yürütülmektedir. İsnat edilen suçun kanuni hapis cezası alt sınırı [gerçek alt sınır] olup CMK m.125/3'teki en az beş yıllık alt sınır koşulu [neden karşılandığı] üzerinden değerlendirilmelidir. Birden fazla suç varsa bu belgenin ilişkili olduğu suç ayrıca gösterilmiştir.</w:t>
      </w:r>
    </w:p>
    <w:p>
      <w:pPr>
        <w:keepLines/>
        <w:ind w:firstLine="230"/>
      </w:pPr>
      <w:r>
        <w:rPr>
          <w:rFonts w:ascii="Times New Roman" w:hAnsi="Times New Roman" w:eastAsia="Times New Roman"/>
        </w:rPr>
        <w:t>2. [Kurum/birim] tarafından oluşturulan [belgenin tarih, sayı, konu, ek ve saklandığı birim bilgileri] belgesinin varlığı [kurum cevabı/evrak kaydı/başka belgedeki atıf/toplantı kaydı/tanık beyanı] ile anlaşılmaktadır. Belge mahkemece henüz incelenmemiştir. İçeriği tarafımızca görülmediğinden, bilinmeyen ayrıntılar ve kesin sonuç ileri sürülmemektedir.</w:t>
      </w:r>
    </w:p>
    <w:p>
      <w:pPr>
        <w:keepLines/>
        <w:ind w:firstLine="230"/>
      </w:pPr>
      <w:r>
        <w:rPr>
          <w:rFonts w:ascii="Times New Roman" w:hAnsi="Times New Roman" w:eastAsia="Times New Roman"/>
        </w:rPr>
        <w:t>3. Belge, [ispat edilmek istenen somut olay] bakımından önemlidir. Bu olay, yüklenen suçun [unsuru, aidiyet, görev-yetki, zaman, emir, hukuka uygunluk veya savunma tezi] yönünden hükme etkili olabilir. Aynı olguyu tam ve güvenilir biçimde gösteren [başka kaydın neden bulunmadığı ya da mevcut kaydın neden yetersiz olduğu] ekteki kayıtlarla açıklanmaktadır.</w:t>
      </w:r>
    </w:p>
    <w:p>
      <w:pPr>
        <w:keepLines/>
        <w:ind w:firstLine="230"/>
      </w:pPr>
      <w:r>
        <w:rPr>
          <w:rFonts w:ascii="Times New Roman" w:hAnsi="Times New Roman" w:eastAsia="Times New Roman"/>
        </w:rPr>
        <w:t>4. CMK m.125/1 gereğince bir suç olgusuna ilişkin bilgileri içeren belgeler, Devlet sırrı olarak mahkemeye karşı gizli tutulamaz. Kurumun sır nitelemesi yargısal incelemeyi ortadan kaldırmaz; buna karşılık belgenin bütün içeriğinin taraflara veya kamuya açıklanmasını da kendiliğinden gerektirmez.</w:t>
      </w:r>
    </w:p>
    <w:p>
      <w:pPr>
        <w:keepLines/>
        <w:ind w:firstLine="230"/>
      </w:pPr>
      <w:r>
        <w:rPr>
          <w:rFonts w:ascii="Times New Roman" w:hAnsi="Times New Roman" w:eastAsia="Times New Roman"/>
        </w:rPr>
        <w:t>5. CMK m.125/2 uyarınca Devlet sırrı niteliğindeki bilgileri içeren belgeyi yalnız mahkeme hâkimi veya heyeti inceleyebilir. Belgede yer alan ve sadece yüklenen suçu açıklığa kavuşturabilecek nitelikte olan bilgiler hâkim veya mahkeme başkanı tarafından tutanağa kaydettirilir. Talebimiz belgenin sınırsız açıklanması değil, kanundaki bu sınırlı yargısal inceleme yönteminin uygulanmasıdır.</w:t>
      </w:r>
    </w:p>
    <w:p>
      <w:pPr>
        <w:keepLines/>
        <w:ind w:firstLine="230"/>
      </w:pPr>
      <w:r>
        <w:rPr>
          <w:rFonts w:ascii="Times New Roman" w:hAnsi="Times New Roman" w:eastAsia="Times New Roman"/>
        </w:rPr>
        <w:t>6. Kurumdan belgenin aslı veya doğrulanabilir örneği, bütün ekleri ve bütünlüğünü gösteren evrak kayıtlarının kapalı zarf, mühür veya mahkemenin belirleyeceği güvenli yöntemle gönderilmesi istenmelidir. Belgenin bulunmadığı, devredildiği veya imha edildiği ileri sürülürse saklama, devir ya da imha kaydı ile işlemin hukuki ve idari dayanağı sorulmalıdır.</w:t>
      </w:r>
    </w:p>
    <w:p>
      <w:pPr>
        <w:keepLines/>
        <w:ind w:firstLine="230"/>
      </w:pPr>
      <w:r>
        <w:rPr>
          <w:rFonts w:ascii="Times New Roman" w:hAnsi="Times New Roman" w:eastAsia="Times New Roman"/>
        </w:rPr>
        <w:t>7. İnceleme sonunda suçu açıklığa kavuşturabilecek bilgiler; tarih, işlem, kişi ve olgu bağlantısı anlaşılır biçimde tutanağa geçirilmelidir. Tutanak dosyaya alındığında, hükme esas alınabilecek kayıt hakkında CMK m.215-217 çerçevesinde taraflara açıklama ve delil tartışması yapma olanağı tanınması; suçla ilgisiz sır alanının ise korunması gerekir.</w:t>
      </w:r>
    </w:p>
    <w:p>
      <w:pPr>
        <w:keepLines/>
        <w:ind w:firstLine="230"/>
      </w:pPr>
      <w:r>
        <w:rPr>
          <w:rFonts w:ascii="Times New Roman" w:hAnsi="Times New Roman" w:eastAsia="Times New Roman"/>
        </w:rPr>
        <w:t>8. CMK m.206/2 kapsamında delil talebi değerlendirilirken belgenin karara etkisi, elde edilme usulü ve talebin davayı uzatma amacı taşıyıp taşımadığı somut gerekçeyle incelenmelidir. Talep, belirli belge ve olaya yöneliktir; genel ve belirsiz bir arşiv taraması istemi değildir. CMK m.207 uyarınca delilin geç bildirilmiş olması tek başına ret sebebi yapılamaz.</w:t>
      </w:r>
    </w:p>
    <w:p>
      <w:pPr>
        <w:pStyle w:val="Heading1"/>
        <w:keepNext/>
        <w:keepLines/>
      </w:pPr>
      <w:r>
        <w:rPr>
          <w:rFonts w:ascii="Times New Roman" w:hAnsi="Times New Roman" w:eastAsia="Times New Roman"/>
        </w:rPr>
        <w:t>HUKUKİ NEDENLER</w:t>
      </w:r>
    </w:p>
    <w:p>
      <w:r>
        <w:rPr>
          <w:rFonts w:ascii="Times New Roman" w:hAnsi="Times New Roman" w:eastAsia="Times New Roman"/>
        </w:rPr>
        <w:t>Anayasa m.36 ve 38/6; 5271 sayılı CMK m.125, 206, 207, 215, 216, 217 ve somut olaya uygulanacak diğer hükümler.</w:t>
      </w:r>
    </w:p>
    <w:p>
      <w:pPr>
        <w:pStyle w:val="Heading1"/>
        <w:keepNext/>
        <w:keepLines/>
      </w:pPr>
      <w:r>
        <w:rPr>
          <w:rFonts w:ascii="Times New Roman" w:hAnsi="Times New Roman" w:eastAsia="Times New Roman"/>
        </w:rPr>
        <w:t>DELİLLER VE EKLER</w:t>
      </w:r>
    </w:p>
    <w:p>
      <w:r>
        <w:rPr>
          <w:rFonts w:ascii="Times New Roman" w:hAnsi="Times New Roman" w:eastAsia="Times New Roman"/>
        </w:rPr>
        <w:t>Ek-1 kurum ret/cevap yazısı; Ek-2 belgenin tarih-sayısını gösteren evrak kaydı veya başka belgedeki atıf; Ek-3 iddianame, tensip veya suç maddesi kaydı; Ek-4 belgeyle açıklanacak olayı gösteren mevcut tutanak/yazışma; Ek-5 önceki ara kararlar ve müzekkereler; Ek-6 saklama, devir veya imha bilgisi varsa ilgili kayıt; Ek-7 vekâletname.</w:t>
      </w:r>
    </w:p>
    <w:p>
      <w:pPr>
        <w:pStyle w:val="Heading1"/>
        <w:keepNext/>
        <w:keepLines/>
      </w:pPr>
      <w:r>
        <w:rPr>
          <w:rFonts w:ascii="Times New Roman" w:hAnsi="Times New Roman" w:eastAsia="Times New Roman"/>
        </w:rPr>
        <w:t>SONUÇ VE İSTEM</w:t>
      </w:r>
    </w:p>
    <w:p>
      <w:pPr>
        <w:keepLines/>
        <w:ind w:firstLine="230"/>
      </w:pPr>
      <w:r>
        <w:rPr>
          <w:rFonts w:ascii="Times New Roman" w:hAnsi="Times New Roman" w:eastAsia="Times New Roman"/>
        </w:rPr>
        <w:t>Açıklanan nedenlerle; (1) [belgenin açık kimliği] belgesinin aslı veya doğrulanabilir örneği ile eklerinin güvenli yöntemle [kurumdan] getirtilmesine, (2) CMK m.125/2 uyarınca yalnız mahkeme hâkimi veya heyeti tarafından incelenmesine, (3) yalnız yüklenen suçu açıklığa kavuşturabilecek bilgilerin hâkim veya mahkeme başkanınca tutanağa kaydettirilmesine, (4) bu tutanağın dosyaya alınarak tarafların açıklama ve delil tartışması yapabilmesine, (5) belgenin bulunmadığı veya gönderilemediği ileri sürülürse saklama, devir ya da imha kaydının dayanağıyla bildirilmesinin istenmesine karar verilmesini saygıyla arz ve talep ederim. [Tarih]</w:t>
      </w:r>
    </w:p>
    <w:p>
      <w:pPr>
        <w:keepLines/>
        <w:jc w:val="right"/>
      </w:pPr>
      <w:r>
        <w:rPr>
          <w:rFonts w:ascii="Times New Roman" w:hAnsi="Times New Roman" w:eastAsia="Times New Roman"/>
          <w:b/>
        </w:rPr>
        <w:t>[Talepte bulunan veya vekili]</w:t>
        <w:br/>
        <w:t>[Ad-soyad]</w:t>
        <w:br/>
        <w:t>[İmza / E-imza]</w:t>
      </w:r>
    </w:p>
    <w:sectPr w:rsidR="00FC693F" w:rsidRPr="0006063C" w:rsidSect="00034616">
      <w:pgSz w:w="12240" w:h="15840"/>
      <w:pgMar w:top="835" w:right="1037" w:bottom="792"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4" w:line="240" w:lineRule="auto"/>
    </w:pPr>
    <w:rPr>
      <w:rFonts w:ascii="Times New Roman" w:hAnsi="Times New Roman" w:eastAsia="Times New Roman"/>
      <w:color w:val="000000"/>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outlineLvl w:val="0"/>
    </w:pPr>
    <w:rPr>
      <w:rFonts w:asciiTheme="majorHAnsi" w:eastAsiaTheme="majorEastAsia" w:hAnsiTheme="majorHAnsi" w:cstheme="majorBidi" w:ascii="Times New Roman" w:hAnsi="Times New Roman" w:eastAsia="Times New Roman"/>
      <w:b/>
      <w:bCs/>
      <w:color w:val="000000"/>
      <w:sz w:val="21"/>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Times New Roman"/>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CMK 125 Devlet Sırrı İçeren Belgenin Mahkemece İncelenmesi Talep Dilekçesi</dc:title>
  <dc:subject>Devlet sırrı niteliğindeki belgenin mahkeme hâkimi veya heyetince incelenmesi ve ilgili bilginin tutanağa geçirilmesi talebi</dc:subject>
  <dc:creator>Av. Halil Bakırcı</dc:creator>
  <cp:keywords>CMK 125, Devlet sırrı belge, mahkemece inceleme, delil talebi</cp:keywords>
  <dc:description>generated by python-docx</dc:description>
  <cp:lastModifiedBy/>
  <cp:revision>1</cp:revision>
  <dcterms:created xsi:type="dcterms:W3CDTF">2013-12-23T23:15:00Z</dcterms:created>
  <dcterms:modified xsi:type="dcterms:W3CDTF">2013-12-23T23:15:00Z</dcterms:modified>
  <cp:category/>
</cp:coreProperties>
</file>