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60"/>
        <w:jc w:val="center"/>
      </w:pPr>
      <w:r>
        <w:rPr>
          <w:rFonts w:ascii="Times New Roman" w:hAnsi="Times New Roman" w:eastAsia="Times New Roman"/>
          <w:b/>
          <w:sz w:val="21"/>
        </w:rPr>
        <w:t>[SORUŞTURMADA İLGİLİ CUMHURİYET BAŞSAVCILIĞINA /</w:t>
        <w:br/>
        <w:t>CMK 127/4 İSTEMİNDE YETKİLİ SULH CEZA HÂKİMLİĞİNE /</w:t>
        <w:br/>
        <w:t>KOVUŞTURMADA DAVAYA BAKAN CEZA MAHKEMESİNE]</w:t>
      </w:r>
    </w:p>
    <w:p>
      <w:pPr>
        <w:keepLines/>
      </w:pPr>
      <w:r>
        <w:rPr>
          <w:rFonts w:ascii="Times New Roman" w:hAnsi="Times New Roman" w:eastAsia="Times New Roman"/>
          <w:b/>
        </w:rPr>
        <w:t xml:space="preserve">DOSYA NO: </w:t>
      </w:r>
      <w:r>
        <w:rPr>
          <w:rFonts w:ascii="Times New Roman" w:hAnsi="Times New Roman" w:eastAsia="Times New Roman"/>
        </w:rPr>
        <w:t>[Soruşturma, değişik iş veya esas numarası]</w:t>
      </w:r>
    </w:p>
    <w:p>
      <w:pPr>
        <w:keepLines/>
      </w:pPr>
      <w:r>
        <w:rPr>
          <w:rFonts w:ascii="Times New Roman" w:hAnsi="Times New Roman" w:eastAsia="Times New Roman"/>
          <w:b/>
        </w:rPr>
        <w:t xml:space="preserve">TALEP EDEN: </w:t>
      </w:r>
      <w:r>
        <w:rPr>
          <w:rFonts w:ascii="Times New Roman" w:hAnsi="Times New Roman" w:eastAsia="Times New Roman"/>
        </w:rPr>
        <w:t>[Belgenin nezdinde bulunduğu CMK 45/46 kapsamındaki kişi / şüpheli / sanık / müdafi]</w:t>
      </w:r>
    </w:p>
    <w:p>
      <w:pPr>
        <w:keepLines/>
      </w:pPr>
      <w:r>
        <w:rPr>
          <w:rFonts w:ascii="Times New Roman" w:hAnsi="Times New Roman" w:eastAsia="Times New Roman"/>
          <w:b/>
        </w:rPr>
        <w:t xml:space="preserve">SIFATI VE BAĞI: </w:t>
      </w:r>
      <w:r>
        <w:rPr>
          <w:rFonts w:ascii="Times New Roman" w:hAnsi="Times New Roman" w:eastAsia="Times New Roman"/>
        </w:rPr>
        <w:t>[CMK 45’teki yakınlık veya CMK 46’daki mesleki sıfat]</w:t>
      </w:r>
    </w:p>
    <w:p>
      <w:pPr>
        <w:keepLines/>
      </w:pPr>
      <w:r>
        <w:rPr>
          <w:rFonts w:ascii="Times New Roman" w:hAnsi="Times New Roman" w:eastAsia="Times New Roman"/>
          <w:b/>
        </w:rPr>
        <w:t xml:space="preserve">KONU: </w:t>
      </w:r>
      <w:r>
        <w:rPr>
          <w:rFonts w:ascii="Times New Roman" w:hAnsi="Times New Roman" w:eastAsia="Times New Roman"/>
        </w:rPr>
        <w:t>[Tarih] tarihli elkoyma işleminde alınan [belgenin açık kimliği] mektup/belgesinin CMK m.126 kapsamında elkonulamayacağının tespiti; incelenmemesi ve kopyalarının kullanılmaması; aslı ile oluşturulmuş kopyaların hukuki durumunun karara bağlanarak belgenin iadesi talebidir.</w:t>
      </w:r>
    </w:p>
    <w:p>
      <w:pPr>
        <w:pStyle w:val="Heading1"/>
        <w:keepNext/>
        <w:keepLines/>
      </w:pPr>
      <w:r>
        <w:rPr>
          <w:rFonts w:ascii="Times New Roman" w:hAnsi="Times New Roman" w:eastAsia="Times New Roman"/>
        </w:rPr>
        <w:t>AÇIKLAMALAR</w:t>
      </w:r>
    </w:p>
    <w:p>
      <w:pPr>
        <w:keepLines/>
        <w:ind w:firstLine="202"/>
      </w:pPr>
      <w:r>
        <w:rPr>
          <w:rFonts w:ascii="Times New Roman" w:hAnsi="Times New Roman" w:eastAsia="Times New Roman"/>
        </w:rPr>
        <w:t>1. [Tarih] günü [adres/yer] üzerinde yapılan aramada [karar veya yazılı emir ile tutanak bilgisi] kapsamında [belgenin türü, tarihi, tarafları, zarf/dosya veya sayfa bilgisi] alınmıştır. Eşya listesi ve bilinen adli emanet kaydı ektedir.</w:t>
      </w:r>
    </w:p>
    <w:p>
      <w:pPr>
        <w:keepLines/>
        <w:ind w:firstLine="202"/>
      </w:pPr>
      <w:r>
        <w:rPr>
          <w:rFonts w:ascii="Times New Roman" w:hAnsi="Times New Roman" w:eastAsia="Times New Roman"/>
        </w:rPr>
        <w:t>2. Belge, şüpheli/sanık [ad-soyad] ile talepte bulunan [ad-soyad] arasındadır. Talepte bulunan kişi, şüpheli/sanığın [CMK m.45/1’deki açık yakınlık bağı]dır / CMK m.46/1-[bent] kapsamındaki [meslek ve hizmet] sıfatıyla belgenin tarafıdır. Bu sıfat [nüfus kaydı, görevlendirme, vekâlet, hasta/hizmet kaydı veya başka gerçek belge] ile doğrulanmaktadır.</w:t>
      </w:r>
    </w:p>
    <w:p>
      <w:pPr>
        <w:keepLines/>
        <w:ind w:firstLine="202"/>
      </w:pPr>
      <w:r>
        <w:rPr>
          <w:rFonts w:ascii="Times New Roman" w:hAnsi="Times New Roman" w:eastAsia="Times New Roman"/>
        </w:rPr>
        <w:t>3. Belge elkoyma anında [kişinin] nezdinde, [somut saklama yeri ve fiilî hâkimiyet kaydı] içinde bulunmuştur. Bu durum [arama/elkoyma tutanağı, fotoğraf, hazır bulunan beyanı, zarf kaydı veya dijital erişim kaydı] ile sabittir. Belgenin üçüncü kişide ya da şüpheli/sanığın bağımsız hâkimiyetinde bulunduğu ileri sürülüyorsa bu iddia gerçek tutanakla karşılaştırılmalıdır.</w:t>
      </w:r>
    </w:p>
    <w:p>
      <w:pPr>
        <w:keepLines/>
        <w:ind w:firstLine="202"/>
      </w:pPr>
      <w:r>
        <w:rPr>
          <w:rFonts w:ascii="Times New Roman" w:hAnsi="Times New Roman" w:eastAsia="Times New Roman"/>
        </w:rPr>
        <w:t>4. CMK m.126/1, şüpheli veya sanık ile CMK m.45 ve 46’ya göre tanıklıktan çekinebilecek kimseler arasındaki mektup ve belgelere, bu kimselerin nezdinde bulundukça elkonulamayacağını emreder. Somut belgede kişi, ilişki, belge ve nezdinde bulunma koşulları yukarıdaki kayıtlarla birlikte gerçekleşmiştir.</w:t>
      </w:r>
    </w:p>
    <w:p>
      <w:pPr>
        <w:keepLines/>
        <w:ind w:firstLine="202"/>
      </w:pPr>
      <w:r>
        <w:rPr>
          <w:rFonts w:ascii="Times New Roman" w:hAnsi="Times New Roman" w:eastAsia="Times New Roman"/>
        </w:rPr>
        <w:t>5. [Varsa] Arama sırasında CMK m.126 itirazı [kim tarafından] ileri sürülmüş ve [tutanağın sayfası/bölümü] kısmına yazılmıştır. Buna rağmen belge [açılmış/incelenmiş/kopyalanmış/adli emanete alınmış] ise işlemin her aşaması ve oluşturulan kopyalar belirlenerek koruma hükmüne uygun karar verilmelidir. Dosyada bulunmayan bir inceleme veya kopyalama yapılmış gibi beyanda bulunulmamaktadır.</w:t>
      </w:r>
    </w:p>
    <w:p>
      <w:pPr>
        <w:keepLines/>
        <w:ind w:firstLine="202"/>
      </w:pPr>
      <w:r>
        <w:rPr>
          <w:rFonts w:ascii="Times New Roman" w:hAnsi="Times New Roman" w:eastAsia="Times New Roman"/>
        </w:rPr>
        <w:t>6. CMK m.127/4 uyarınca zilyetliğinde bulunan eşyaya elkonulan kişi hâkimden her zaman karar verilmesini isteyebilir. Bu talep yönünden özel bir gün veya hafta süresi yoktur. Hâkimlikçe aleyhe karar verilirse somut kanun yolu bildirimi ve öğrenme tarihi gözetilecek; CMK m.267-268’deki koşullar varsa genel iki haftalık itiraz süresi izlenecektir. İtiraz işlemi kendiliğinden durdurmadığından belgenin incelenmesi sürüyorsa CMK m.269/2 kapsamında geri bırakma ayrıca değerlendirilmelidir.</w:t>
      </w:r>
    </w:p>
    <w:p>
      <w:pPr>
        <w:pStyle w:val="Heading1"/>
        <w:keepNext/>
        <w:keepLines/>
      </w:pPr>
      <w:r>
        <w:rPr>
          <w:rFonts w:ascii="Times New Roman" w:hAnsi="Times New Roman" w:eastAsia="Times New Roman"/>
        </w:rPr>
        <w:t>HUKUKİ NEDENLER</w:t>
      </w:r>
    </w:p>
    <w:p>
      <w:r>
        <w:rPr>
          <w:rFonts w:ascii="Times New Roman" w:hAnsi="Times New Roman" w:eastAsia="Times New Roman"/>
        </w:rPr>
        <w:t>Anayasa m.20, 22, 36 ve 38/6; 5271 sayılı CMK m.45, 46, 123, 126, 127, 130, 131, 267-269 ve somut olaya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arama/elkoyma kararı veya yazılı emir; Ek-2 elkoyma tutanağı ve eşya listesi; Ek-3 yakınlık veya mesleki sıfat kaydı; Ek-4 belgenin taraflarını ve kimliğini gösteren dış kayıt; Ek-5 belgenin nezdinde bulunduğu yeri gösteren tutanak/fotoğraf; Ek-6 itiraz veya şerh; Ek-7 adli emanet ve varsa kopyalama kayıtları; Ek-8 önceki karar ve tebliğ/öğrenme belgesi.</w:t>
      </w:r>
    </w:p>
    <w:p>
      <w:pPr>
        <w:pStyle w:val="Heading1"/>
        <w:keepNext/>
        <w:keepLines/>
      </w:pPr>
      <w:r>
        <w:rPr>
          <w:rFonts w:ascii="Times New Roman" w:hAnsi="Times New Roman" w:eastAsia="Times New Roman"/>
        </w:rPr>
        <w:t>SONUÇ VE İSTEM</w:t>
      </w:r>
    </w:p>
    <w:p>
      <w:pPr>
        <w:keepLines/>
        <w:ind w:firstLine="202"/>
      </w:pPr>
      <w:r>
        <w:rPr>
          <w:rFonts w:ascii="Times New Roman" w:hAnsi="Times New Roman" w:eastAsia="Times New Roman"/>
        </w:rPr>
        <w:t>Açıklanan nedenlerle; (1) [belgenin açık kimliği] mektup/belgesinin CMK m.126 kapsamında elkonulamayacağının tespitine, (2) henüz incelenmemişse açılmaması ve içeriğinin incelenmemesine, (3) asıl belgenin talepte bulunan hak sahibine tutanakla iadesine, (4) oluşturulmuş kopya veya inceleme kaydı varsa bunların yeri, sayısı ve kullanım durumunun saptanarak hukuki sonucuna göre dosyadan ayrılması ve kullanılmamasına, (5) istem hakkında CMK m.127/4 kapsamında yargısal karar verilmesine, (6) elkoyma işleminin yerine getirilmesinin sürmesi hâlinde CMK m.269/2 yönünden geri bırakma talebimizin değerlendirilmesine karar verilmesini saygıyla arz ve talep ederim. [Tarih]</w:t>
      </w:r>
    </w:p>
    <w:p>
      <w:pPr>
        <w:keepLines/>
        <w:jc w:val="right"/>
      </w:pPr>
      <w:r>
        <w:rPr>
          <w:rFonts w:ascii="Times New Roman" w:hAnsi="Times New Roman" w:eastAsia="Times New Roman"/>
          <w:b/>
        </w:rPr>
        <w:t>[Talepte bulunan / müdafi]</w:t>
        <w:br/>
        <w:t>[Ad-soyad]</w:t>
        <w:br/>
        <w:t>[İmza / E-imza]</w:t>
      </w:r>
    </w:p>
    <w:sectPr w:rsidR="00FC693F" w:rsidRPr="0006063C" w:rsidSect="00034616">
      <w:pgSz w:w="12240" w:h="15840"/>
      <w:pgMar w:top="749" w:right="979" w:bottom="720"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30" w:lineRule="auto"/>
    </w:pPr>
    <w:rPr>
      <w:rFonts w:ascii="Times New Roman" w:hAnsi="Times New Roman" w:eastAsia="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3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126 Elkonulamayacak Mektup ve Belgelerin İadesi Talep Dilekçesi</dc:title>
  <dc:subject>Tanıklıktan çekinebilecek kişinin nezdindeki mektup ve belgelere elkoyma yasağının uygulanması ve iade talebi</dc:subject>
  <dc:creator>Av. Halil Bakırcı</dc:creator>
  <cp:keywords>CMK 126, elkonulamayacak mektup, elkonulamayacak belge, belge iadesi</cp:keywords>
  <dc:description>generated by python-docx</dc:description>
  <cp:lastModifiedBy/>
  <cp:revision>1</cp:revision>
  <dcterms:created xsi:type="dcterms:W3CDTF">2013-12-23T23:15:00Z</dcterms:created>
  <dcterms:modified xsi:type="dcterms:W3CDTF">2013-12-23T23:15:00Z</dcterms:modified>
  <cp:category/>
</cp:coreProperties>
</file>