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60"/>
        <w:jc w:val="center"/>
      </w:pPr>
      <w:r>
        <w:rPr>
          <w:rFonts w:ascii="Times New Roman" w:hAnsi="Times New Roman" w:eastAsia="Times New Roman"/>
          <w:b/>
          <w:sz w:val="22"/>
        </w:rPr>
        <w:t>[KYOK VEREN CUMHURİYET BAŞSAVCILIĞINA /</w:t>
        <w:br/>
        <w:t>BERAAT KARARI VEREN CEZA MAHKEMESİNE]</w:t>
      </w:r>
    </w:p>
    <w:p>
      <w:pPr>
        <w:keepLines/>
      </w:pPr>
      <w:r>
        <w:rPr>
          <w:rFonts w:ascii="Times New Roman" w:hAnsi="Times New Roman" w:eastAsia="Times New Roman"/>
          <w:b/>
        </w:rPr>
        <w:t xml:space="preserve">SORUŞTURMA / ESAS-KARAR NO: </w:t>
      </w:r>
      <w:r>
        <w:rPr>
          <w:rFonts w:ascii="Times New Roman" w:hAnsi="Times New Roman" w:eastAsia="Times New Roman"/>
        </w:rPr>
        <w:t>[Numaralar]</w:t>
      </w:r>
    </w:p>
    <w:p>
      <w:pPr>
        <w:keepLines/>
      </w:pPr>
      <w:r>
        <w:rPr>
          <w:rFonts w:ascii="Times New Roman" w:hAnsi="Times New Roman" w:eastAsia="Times New Roman"/>
          <w:b/>
        </w:rPr>
        <w:t xml:space="preserve">TALEPTE BULUNAN ŞİRKET: </w:t>
      </w:r>
      <w:r>
        <w:rPr>
          <w:rFonts w:ascii="Times New Roman" w:hAnsi="Times New Roman" w:eastAsia="Times New Roman"/>
        </w:rPr>
        <w:t>[Unvan, MERSİS/vergi no, adres]</w:t>
      </w:r>
    </w:p>
    <w:p>
      <w:pPr>
        <w:keepLines/>
      </w:pPr>
      <w:r>
        <w:rPr>
          <w:rFonts w:ascii="Times New Roman" w:hAnsi="Times New Roman" w:eastAsia="Times New Roman"/>
          <w:b/>
        </w:rPr>
        <w:t xml:space="preserve">YETKİLİ TEMSİLCİ: </w:t>
      </w:r>
      <w:r>
        <w:rPr>
          <w:rFonts w:ascii="Times New Roman" w:hAnsi="Times New Roman" w:eastAsia="Times New Roman"/>
        </w:rPr>
        <w:t>[Ad-soyad, görev ve yetki belgesi]</w:t>
      </w:r>
    </w:p>
    <w:p>
      <w:pPr>
        <w:keepLines/>
      </w:pPr>
      <w:r>
        <w:rPr>
          <w:rFonts w:ascii="Times New Roman" w:hAnsi="Times New Roman" w:eastAsia="Times New Roman"/>
          <w:b/>
        </w:rPr>
        <w:t xml:space="preserve">VEKİLİ: </w:t>
      </w:r>
      <w:r>
        <w:rPr>
          <w:rFonts w:ascii="Times New Roman" w:hAnsi="Times New Roman" w:eastAsia="Times New Roman"/>
        </w:rPr>
        <w:t>[Varsa ad-soyad, baro ve sicil numarası]</w:t>
      </w:r>
    </w:p>
    <w:p>
      <w:pPr>
        <w:keepLines/>
      </w:pPr>
      <w:r>
        <w:rPr>
          <w:rFonts w:ascii="Times New Roman" w:hAnsi="Times New Roman" w:eastAsia="Times New Roman"/>
          <w:b/>
        </w:rPr>
        <w:t xml:space="preserve">İLGİLİ KAYYIM KARARI: </w:t>
      </w:r>
      <w:r>
        <w:rPr>
          <w:rFonts w:ascii="Times New Roman" w:hAnsi="Times New Roman" w:eastAsia="Times New Roman"/>
        </w:rPr>
        <w:t>[Tarih, dosya ve karar bilgisi]</w:t>
      </w:r>
    </w:p>
    <w:p>
      <w:pPr>
        <w:keepLines/>
      </w:pPr>
      <w:r>
        <w:rPr>
          <w:rFonts w:ascii="Times New Roman" w:hAnsi="Times New Roman" w:eastAsia="Times New Roman"/>
          <w:b/>
        </w:rPr>
        <w:t xml:space="preserve">KONU: </w:t>
      </w:r>
      <w:r>
        <w:rPr>
          <w:rFonts w:ascii="Times New Roman" w:hAnsi="Times New Roman" w:eastAsia="Times New Roman"/>
        </w:rPr>
        <w:t>CMK m.133/2 uyarınca şirket bütçesinden fiilen ödenen kayyım ücretlerinin ödeme tarihleri ve belgeleri esas alınarak tespiti; Devlet Hazinesince kanunî faiziyle karşılanması için gerekli ödeme işlemlerinin başlatılması ve ilgili kayıtların yetkili mali birime gönderilmesi talebidir.</w:t>
      </w:r>
    </w:p>
    <w:p>
      <w:pPr>
        <w:pStyle w:val="Heading1"/>
        <w:keepNext/>
        <w:keepLines/>
      </w:pPr>
      <w:r>
        <w:rPr>
          <w:rFonts w:ascii="Times New Roman" w:hAnsi="Times New Roman" w:eastAsia="Times New Roman"/>
        </w:rPr>
        <w:t>AÇIKLAMALAR</w:t>
      </w:r>
    </w:p>
    <w:p>
      <w:pPr>
        <w:keepLines/>
        <w:ind w:firstLine="216"/>
      </w:pPr>
      <w:r>
        <w:rPr>
          <w:rFonts w:ascii="Times New Roman" w:hAnsi="Times New Roman" w:eastAsia="Times New Roman"/>
        </w:rPr>
        <w:t>1. [Tarih] tarihli [hâkim/mahkeme] kararıyla, [şirket unvanı] yönetimi bakımından CMK m.133 kapsamında [kararda yazılı yetki ve süre] ile kayyım görevlendirilmiştir. Atama kararı, görev kapsamı ve varsa değişiklik kararları ektedir.</w:t>
      </w:r>
    </w:p>
    <w:p>
      <w:pPr>
        <w:keepLines/>
        <w:ind w:firstLine="216"/>
      </w:pPr>
      <w:r>
        <w:rPr>
          <w:rFonts w:ascii="Times New Roman" w:hAnsi="Times New Roman" w:eastAsia="Times New Roman"/>
        </w:rPr>
        <w:t>2. Kayyım için belirlenen ücretler şirket bütçesinden ödenmiştir. Her ödeme; tarih, brüt/net tutar, kesinti, banka işlem numarası, ücret kararı ve muhasebe fişiyle Ek-1 çizelgesinde ayrı satır hâlinde gösterilmiştir. Çizelge toplamı [ana para toplamı] TL olup yalnız belgeli kayyım ücretlerini içerir.</w:t>
      </w:r>
    </w:p>
    <w:p>
      <w:pPr>
        <w:keepLines/>
        <w:ind w:firstLine="216"/>
      </w:pPr>
      <w:r>
        <w:rPr>
          <w:rFonts w:ascii="Times New Roman" w:hAnsi="Times New Roman" w:eastAsia="Times New Roman"/>
        </w:rPr>
        <w:t>3. Soruşturma sonunda [tarih ve numaralı] kovuşturmaya yer olmadığına dair karar verilmiş / kovuşturma sonunda [tarih ve numaralı] beraat kararı kurulmuştur. Karar örneği ile mevcutsa kesinleşme kaydı ektedir. Kararın hangi suç ve hangi şirket faaliyeti bakımından sonuç doğurduğu, kayyım tedbirinin dayandığı dosya ile birlikte değerlendirilmelidir.</w:t>
      </w:r>
    </w:p>
    <w:p>
      <w:pPr>
        <w:keepLines/>
        <w:ind w:firstLine="216"/>
      </w:pPr>
      <w:r>
        <w:rPr>
          <w:rFonts w:ascii="Times New Roman" w:hAnsi="Times New Roman" w:eastAsia="Times New Roman"/>
        </w:rPr>
        <w:t>4. CMK m.133/2, soruşturulan veya kovuşturulan suça ilişkin olarak KYOK ya da beraat kararı verilmesi hâlinde, şirket bütçesinden kayyıma ücret olarak ödenen paranın tamamının kanunî faiziyle Devlet Hazinesince karşılanacağını açıkça düzenlemektedir. Talep, şirketin diğer ticari zararlarını değil, bu hükümdeki belgeli ücret ödemelerini konu alır.</w:t>
      </w:r>
    </w:p>
    <w:p>
      <w:pPr>
        <w:keepLines/>
        <w:ind w:firstLine="216"/>
      </w:pPr>
      <w:r>
        <w:rPr>
          <w:rFonts w:ascii="Times New Roman" w:hAnsi="Times New Roman" w:eastAsia="Times New Roman"/>
        </w:rPr>
        <w:t>5. Talepte bulunan, ödemeleri yapan tüzel kişidir. Şirket banka hesap dökümleri, yevmiye ve kebir kayıtları, ücret tespit kararları, bordro/makbuzlar ve kesinti belgeleri birlikte sunulmuştur. Ortak veya yöneticinin kişisel hesabından ödeme varsa bunun şirkete borç/avans ilişkisi ve şirket bütçesine yansıması ayrıca belgelenmiştir.</w:t>
      </w:r>
    </w:p>
    <w:p>
      <w:pPr>
        <w:keepLines/>
        <w:ind w:firstLine="216"/>
      </w:pPr>
      <w:r>
        <w:rPr>
          <w:rFonts w:ascii="Times New Roman" w:hAnsi="Times New Roman" w:eastAsia="Times New Roman"/>
        </w:rPr>
        <w:t>6. CMK m.133/2 kanunî faiz öngörmekle birlikte faizin hangi tarihten başlatılacağını ayrıca göstermemektedir. Bu nedenle öncelikle her ücretin şirket bütçesinden çıktığı ödeme tarihinden; bu kabul edilmezse KYOK/beraat kararının kesinleştiği tarihten ya da ödeme başvurusuyla temerrüdün oluştuğu tarihten itibaren, ilgili dönemde yürürlükte bulunan kanunî faiz oranları dönemlere ayrılarak hesaplanmalıdır. Makamın benimsediği başlangıç tarihini ve oran dönemlerini gerekçeli biçimde göstermesi talep olunur.</w:t>
      </w:r>
    </w:p>
    <w:p>
      <w:pPr>
        <w:keepLines/>
        <w:ind w:firstLine="216"/>
      </w:pPr>
      <w:r>
        <w:rPr>
          <w:rFonts w:ascii="Times New Roman" w:hAnsi="Times New Roman" w:eastAsia="Times New Roman"/>
        </w:rPr>
        <w:t>7. Ek-2 faiz çizelgesinde her ödeme ayrı tutulmuş, varsayılan başlangıç ve bitiş tarihleri açıkça yazılmıştır. Değişken oran veya oran değişikliği bulunan dönemler tek yüzdeyle birleştirilmemiştir. İdarenin farklı başlangıç tarihi kabul etmesi hâlinde çizelgenin aynı ana para kalemleri üzerinden yeniden hesaplanması mümkündür.</w:t>
      </w:r>
    </w:p>
    <w:p>
      <w:pPr>
        <w:keepLines/>
        <w:ind w:firstLine="216"/>
      </w:pPr>
      <w:r>
        <w:rPr>
          <w:rFonts w:ascii="Times New Roman" w:hAnsi="Times New Roman" w:eastAsia="Times New Roman"/>
        </w:rPr>
        <w:t>8. Mahkemeniz/Başsavcılığınızdan; kayyım atama ve ücret dosyasındaki kararların, ödeme belgelerinin ve KYOK/beraat sonucunun ilişkilendirilmesi, şirket bütçesinden fiilen çıkan ana para toplamının tespiti ve kanunî faizle karşılanması için gerekli ödeme yazısı, müzekkere veya onaylı kayıtların görevli mali birime gönderilmesi istenmektedir.</w:t>
      </w:r>
    </w:p>
    <w:p>
      <w:pPr>
        <w:keepLines/>
        <w:ind w:firstLine="216"/>
      </w:pPr>
      <w:r>
        <w:rPr>
          <w:rFonts w:ascii="Times New Roman" w:hAnsi="Times New Roman" w:eastAsia="Times New Roman"/>
        </w:rPr>
        <w:t>9. Eksik görülen bir ücret kararı, banka kaydı veya kesinleşme belgesi bulunursa, talebin tümden reddi yerine ilgili belgenin dosyadan celbine yahut tamamlanması için süre verilmesine karar verilmesi talep olunur. Hesap uyuşmazlığı varsa ödeme kalemleri denetlenebilir bilirkişi incelemesine konu edilebilir.</w:t>
      </w:r>
    </w:p>
    <w:p>
      <w:pPr>
        <w:keepLines/>
        <w:ind w:firstLine="216"/>
      </w:pPr>
      <w:r>
        <w:rPr>
          <w:rFonts w:ascii="Times New Roman" w:hAnsi="Times New Roman" w:eastAsia="Times New Roman"/>
        </w:rPr>
        <w:t>10. İşbu başvuru, kayyımın hukuka aykırı eyleminden doğduğu ileri sürülebilecek zararlar veya CMK m.133/5 yollamasıyla CMK m.141-144 kapsamında değerlendirilecek ayrı tazminat istemleriyle karıştırılmamalıdır. Burada yalnız m.133/2’deki doğrudan kayyım ücreti karşılığı ve kanunî faiz talep edilmektedir.</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Ceza Muhakemesi Kanunu m.133/2 ve ilgili hükümler; 3095 sayılı Kanun ve somut olaya uygulanacak diğer mevzuat.</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ödeme çizelgesi; Ek-2 alternatifli faiz çizelgesi; Ek-3 kayyım atama, görev ve ücret kararları; Ek-4 şirket banka hesap dökümleri ve ödeme dekontları; Ek-5 bordro, makbuz, vergi/SGK ve kesinti belgeleri; Ek-6 yevmiye, kebir ve muhasebe fişleri; Ek-7 KYOK veya beraat kararı; Ek-8 kesinleşme/tebliğ kaydı; Ek-9 güncel ticaret sicili, imza sirküleri ve temsil yetkisi; Ek-10 şirket IBAN belgesi; gerektiğinde dosya kayıtları ve bilirkişi incelemesi.</w:t>
      </w:r>
    </w:p>
    <w:p>
      <w:pPr>
        <w:pStyle w:val="Heading1"/>
        <w:keepNext/>
        <w:keepLines/>
      </w:pPr>
      <w:r>
        <w:rPr>
          <w:rFonts w:ascii="Times New Roman" w:hAnsi="Times New Roman" w:eastAsia="Times New Roman"/>
        </w:rPr>
        <w:t>SONUÇ VE İSTEM</w:t>
      </w:r>
    </w:p>
    <w:p>
      <w:pPr>
        <w:keepLines/>
        <w:ind w:firstLine="216"/>
      </w:pPr>
      <w:r>
        <w:rPr>
          <w:rFonts w:ascii="Times New Roman" w:hAnsi="Times New Roman" w:eastAsia="Times New Roman"/>
        </w:rPr>
        <w:t>Açıklanan nedenlerle; (1) şirket bütçesinden kayyım ücreti olarak fiilen ödenen ve Ek-1’de gösterilen kalemlerin dosya kayıtlarıyla karşılaştırılarak toplam ana paranın tespitine, (2) CMK m.133/2 uyarınca bu tutarın kanunî faiziyle Devlet Hazinesince karşılanması için gerekli ödeme işlemlerinin başlatılmasına ve yetkili mali birime onaylı karar ile ödeme kayıtlarının gönderilmesine, (3) faizin öncelikle her bir ödeme tarihinden; bu görüş benimsenmezse gerekçesi ve kabul edilen alternatif başlangıç tarihi açıkça gösterilerek hesaplanmasına, (4) oran değişikliklerinin ilgili dönemlere ayrılmasına, (5) eksik belge görülürse tamamlamak üzere süre verilmesine veya kaydın dosyadan celbine, (6) sonucundan tarafımıza bildirim yapılmasına karar verilmesini saygıyla arz ve talep ederiz. [Tarih]</w:t>
      </w:r>
    </w:p>
    <w:p>
      <w:pPr>
        <w:keepLines/>
        <w:jc w:val="right"/>
      </w:pPr>
      <w:r>
        <w:rPr>
          <w:rFonts w:ascii="Times New Roman" w:hAnsi="Times New Roman" w:eastAsia="Times New Roman"/>
          <w:b/>
        </w:rPr>
        <w:t>[Şirket yetkilisi / vekili]</w:t>
        <w:br/>
        <w:t>[Ad-soyad]</w:t>
        <w:br/>
        <w:t>[İmza / E-imza]</w:t>
      </w:r>
    </w:p>
    <w:sectPr w:rsidR="00FC693F" w:rsidRPr="0006063C" w:rsidSect="00034616">
      <w:pgSz w:w="12240" w:h="15840"/>
      <w:pgMar w:top="792" w:right="1037" w:bottom="749"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4" w:line="230" w:lineRule="auto"/>
    </w:pPr>
    <w:rPr>
      <w:rFonts w:ascii="Times New Roman" w:hAnsi="Times New Roman" w:eastAsia="Times New Roman"/>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4" w:after="36"/>
      <w:outlineLvl w:val="0"/>
    </w:pPr>
    <w:rPr>
      <w:rFonts w:asciiTheme="majorHAnsi" w:eastAsiaTheme="majorEastAsia" w:hAnsiTheme="majorHAnsi" w:cstheme="majorBidi" w:ascii="Times New Roman" w:hAnsi="Times New Roman" w:eastAsia="Times New Roman"/>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133/2 Kayyım Ücretinin Devlet Hazinesinden Kanunî Faiziyle Karşılanması Talep Dilekçesi</dc:title>
  <dc:subject>KYOK veya beraat sonrası şirket bütçesinden ödenen kayyım ücretinin Hazineden karşılanması</dc:subject>
  <dc:creator>Av. Halil Bakırcı</dc:creator>
  <cp:keywords>CMK 133/2, kayyım ücreti, Devlet Hazinesi, kanuni faiz, KYOK, beraat, dilekçe</cp:keywords>
  <dc:description>generated by python-docx</dc:description>
  <cp:lastModifiedBy/>
  <cp:revision>1</cp:revision>
  <dcterms:created xsi:type="dcterms:W3CDTF">2013-12-23T23:15:00Z</dcterms:created>
  <dcterms:modified xsi:type="dcterms:W3CDTF">2013-12-23T23:15:00Z</dcterms:modified>
  <cp:category/>
</cp:coreProperties>
</file>