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50"/>
        <w:jc w:val="center"/>
      </w:pPr>
      <w:r>
        <w:rPr>
          <w:rFonts w:ascii="Times New Roman" w:hAnsi="Times New Roman" w:eastAsia="Times New Roman"/>
          <w:b/>
          <w:sz w:val="22"/>
        </w:rPr>
        <w:t>[ŞİRKET MERKEZİNİN BULUNDUĞU YER]</w:t>
        <w:br/>
        <w:t>NÖBETÇİ ASLİYE TİCARET MAHKEMESİNE</w:t>
      </w:r>
    </w:p>
    <w:p>
      <w:pPr>
        <w:keepLines/>
      </w:pPr>
      <w:r>
        <w:rPr>
          <w:rFonts w:ascii="Times New Roman" w:hAnsi="Times New Roman" w:eastAsia="Times New Roman"/>
          <w:b/>
        </w:rPr>
        <w:t xml:space="preserve">DAVACI / TALEPTE BULUNAN: </w:t>
      </w:r>
      <w:r>
        <w:rPr>
          <w:rFonts w:ascii="Times New Roman" w:hAnsi="Times New Roman" w:eastAsia="Times New Roman"/>
        </w:rPr>
        <w:t>[Şirket / pay sahibi / hukuken ilgili kişi; sicil ve adres]</w:t>
      </w:r>
    </w:p>
    <w:p>
      <w:pPr>
        <w:keepLines/>
      </w:pPr>
      <w:r>
        <w:rPr>
          <w:rFonts w:ascii="Times New Roman" w:hAnsi="Times New Roman" w:eastAsia="Times New Roman"/>
          <w:b/>
        </w:rPr>
        <w:t xml:space="preserve">VEKİLİ: </w:t>
      </w:r>
      <w:r>
        <w:rPr>
          <w:rFonts w:ascii="Times New Roman" w:hAnsi="Times New Roman" w:eastAsia="Times New Roman"/>
        </w:rPr>
        <w:t>[Ad-soyad, baro, sicil ve adres]</w:t>
      </w:r>
    </w:p>
    <w:p>
      <w:pPr>
        <w:keepLines/>
      </w:pPr>
      <w:r>
        <w:rPr>
          <w:rFonts w:ascii="Times New Roman" w:hAnsi="Times New Roman" w:eastAsia="Times New Roman"/>
          <w:b/>
        </w:rPr>
        <w:t xml:space="preserve">DAVALI / KARŞI TARAF: </w:t>
      </w:r>
      <w:r>
        <w:rPr>
          <w:rFonts w:ascii="Times New Roman" w:hAnsi="Times New Roman" w:eastAsia="Times New Roman"/>
        </w:rPr>
        <w:t>[Talebin niteliğine göre şirket, kayyım, alıcı ve zorunlu taraflar]</w:t>
      </w:r>
    </w:p>
    <w:p>
      <w:pPr>
        <w:keepLines/>
      </w:pPr>
      <w:r>
        <w:rPr>
          <w:rFonts w:ascii="Times New Roman" w:hAnsi="Times New Roman" w:eastAsia="Times New Roman"/>
          <w:b/>
        </w:rPr>
        <w:t xml:space="preserve">İLGİLİ CEZA DOSYASI: </w:t>
      </w:r>
      <w:r>
        <w:rPr>
          <w:rFonts w:ascii="Times New Roman" w:hAnsi="Times New Roman" w:eastAsia="Times New Roman"/>
        </w:rPr>
        <w:t>[Soruşturma veya esas numarası; kayyım atama kararı]</w:t>
      </w:r>
    </w:p>
    <w:p>
      <w:pPr>
        <w:keepLines/>
      </w:pPr>
      <w:r>
        <w:rPr>
          <w:rFonts w:ascii="Times New Roman" w:hAnsi="Times New Roman" w:eastAsia="Times New Roman"/>
          <w:b/>
        </w:rPr>
        <w:t xml:space="preserve">DAVA / TALEP KONUSU: </w:t>
      </w:r>
      <w:r>
        <w:rPr>
          <w:rFonts w:ascii="Times New Roman" w:hAnsi="Times New Roman" w:eastAsia="Times New Roman"/>
        </w:rPr>
        <w:t>CMK m.133/3 ve somut olaya uygulanacak TTK hükümleri uyarınca [tarih] tarihli kayyımın [tapu bilgileri] taşınmazının satışına ilişkin kararının hukuka aykırılığının ve şartları varsa TTK m.391 kapsamında butlanının tespiti; karar ve satış kayıtlarının celbi; HMK m.389 şartları oluşmuşsa devrin geçici olarak önlenmesi talebidir.</w:t>
      </w:r>
    </w:p>
    <w:p>
      <w:pPr>
        <w:pStyle w:val="Heading1"/>
        <w:keepNext/>
        <w:keepLines/>
      </w:pPr>
      <w:r>
        <w:rPr>
          <w:rFonts w:ascii="Times New Roman" w:hAnsi="Times New Roman" w:eastAsia="Times New Roman"/>
        </w:rPr>
        <w:t>AÇIKLAMALAR</w:t>
      </w:r>
    </w:p>
    <w:p>
      <w:pPr>
        <w:keepLines/>
        <w:ind w:firstLine="202"/>
      </w:pPr>
      <w:r>
        <w:rPr>
          <w:rFonts w:ascii="Times New Roman" w:hAnsi="Times New Roman" w:eastAsia="Times New Roman"/>
        </w:rPr>
        <w:t>1. [Mahkeme/hâkimlik] tarafından [tarih ve numara] ile verilen CMK m.133 kararında şirket yönetim organının [işlemlerinin kayyım onayına bağlandığı / yetkilerinin tümüyle kayyıma verildiği] belirtilmiştir. Karar, yetki değişiklikleri ve Ticaret Sicili Gazetesi ilanı ektedir.</w:t>
      </w:r>
    </w:p>
    <w:p>
      <w:pPr>
        <w:keepLines/>
        <w:ind w:firstLine="202"/>
      </w:pPr>
      <w:r>
        <w:rPr>
          <w:rFonts w:ascii="Times New Roman" w:hAnsi="Times New Roman" w:eastAsia="Times New Roman"/>
        </w:rPr>
        <w:t>2. Kayyım, [tarih] tarihli yazılı karar ile şirkete ait [il, ilçe, mahalle, ada, parsel, bağımsız bölüm] bilgili taşınmazın [alıcı ve yöntem] yoluyla [bedel] karşılığında satışına karar vermiştir. Kayyım kararı, karar defteri, değerleme, teklifler, sözleşme ve güncel tapu-sicil kayıtlarının celbi istenmektedir.</w:t>
      </w:r>
    </w:p>
    <w:p>
      <w:pPr>
        <w:keepLines/>
        <w:ind w:firstLine="202"/>
      </w:pPr>
      <w:r>
        <w:rPr>
          <w:rFonts w:ascii="Times New Roman" w:hAnsi="Times New Roman" w:eastAsia="Times New Roman"/>
        </w:rPr>
        <w:t>3. Davacının hukuki ilgisi [şirketi temsil yetkisi / pay sahipliği / doğrudan hak] olup Ek-[ ] ile sabittir. İşlemin [korunan hak] üzerindeki etkisi [somut etki] şeklindedir. Talep soyut bir şirket zararı iddiasına değil açıklanan kanuni hak ve hukuki yarara dayanmaktadır.</w:t>
      </w:r>
    </w:p>
    <w:p>
      <w:pPr>
        <w:keepLines/>
        <w:ind w:firstLine="202"/>
      </w:pPr>
      <w:r>
        <w:rPr>
          <w:rFonts w:ascii="Times New Roman" w:hAnsi="Times New Roman" w:eastAsia="Times New Roman"/>
        </w:rPr>
        <w:t>4. Atama kararında [somut yetki sınırı] bulunmasına rağmen satış kararı [sınırı nasıl aştığı] nedeniyle yetki kapsamı dışındadır / karar, anonim şirketin temel yapısı ve sermayenin korunması ilkesi bakımından şu nedenle TTK m.391 kapsamında batıldır: [aykırılık, etkilenen hak ve belge].</w:t>
      </w:r>
    </w:p>
    <w:p>
      <w:pPr>
        <w:keepLines/>
        <w:ind w:firstLine="202"/>
      </w:pPr>
      <w:r>
        <w:rPr>
          <w:rFonts w:ascii="Times New Roman" w:hAnsi="Times New Roman" w:eastAsia="Times New Roman"/>
        </w:rPr>
        <w:t>5. Taşınmazın güncel değerine ilişkin [tarih] raporu [tutar] göstermektedir. Kayyımın dayandığı [rapor/teklif] ise [tarih, yöntem ve tutar] içermektedir. Emsaller, takyidatlar, taşınmazın şirket faaliyetindeki rolü ve ileri sürülen fark Ek-[ ] çizelgesinde açıklanmıştır.</w:t>
      </w:r>
    </w:p>
    <w:p>
      <w:pPr>
        <w:keepLines/>
        <w:ind w:firstLine="202"/>
      </w:pPr>
      <w:r>
        <w:rPr>
          <w:rFonts w:ascii="Times New Roman" w:hAnsi="Times New Roman" w:eastAsia="Times New Roman"/>
        </w:rPr>
        <w:t>6. Alıcı ile [kayyım/ortak/yönetici] arasındaki bağlantı [ticaret sicili, ortaklık, temsil veya banka kaydı] ile gösterilmiştir. Teklif süreci, alıcı seçimi, ödeme planı ve teminatın denetlenmesi gerekir. Bağlantı iddiası isim benzerliğine değil Ek-[ ] resmî kaydına dayanmaktadır.</w:t>
      </w:r>
    </w:p>
    <w:p>
      <w:pPr>
        <w:keepLines/>
        <w:ind w:firstLine="202"/>
      </w:pPr>
      <w:r>
        <w:rPr>
          <w:rFonts w:ascii="Times New Roman" w:hAnsi="Times New Roman" w:eastAsia="Times New Roman"/>
        </w:rPr>
        <w:t>7. Satış henüz tamamlanmamıştır / [tapu randevusu, protokol, kapora veya teslim] nedeniyle devir tehlikesi yakındır. Devir gerçekleşirse üçüncü kişi hakları ve geri dönüşü güç sonuçlar doğacağından HMK m.389 şartları yönünden [taşınmaz devrinin geçici olarak önlenmesi ve tapuya bildirim] şeklindeki ölçülü tedbir talep edilmektedir.</w:t>
      </w:r>
    </w:p>
    <w:p>
      <w:pPr>
        <w:keepLines/>
        <w:ind w:firstLine="202"/>
      </w:pPr>
      <w:r>
        <w:rPr>
          <w:rFonts w:ascii="Times New Roman" w:hAnsi="Times New Roman" w:eastAsia="Times New Roman"/>
        </w:rPr>
        <w:t>8. Kayyım atama dosyasından yetki kapsamının sorulması; karar defteri, değerleme, teklif, sözleşme, banka, fatura ve tapu kayıtlarının getirtilmesi; gerekiyorsa şirketler hukuku, finans ve değerleme alanlarında bilirkişi incelemesi yapılması gereklidir.</w:t>
      </w:r>
    </w:p>
    <w:p>
      <w:pPr>
        <w:keepLines/>
        <w:ind w:firstLine="202"/>
      </w:pPr>
      <w:r>
        <w:rPr>
          <w:rFonts w:ascii="Times New Roman" w:hAnsi="Times New Roman" w:eastAsia="Times New Roman"/>
        </w:rPr>
        <w:t>9. Şirketin davada kayyım tarafından temsil edilmesi işlemle çatışma doğuruyorsa, temsil sorunu öncelikle çözülmeli ve gerekiyorsa uygun temsil kayyımı atanmalıdır. Üçüncü kişinin hakkını etkileyen bir talep varsa taraf teşkili bu sonuca göre tamamlanmalıdır.</w:t>
      </w:r>
    </w:p>
    <w:p>
      <w:pPr>
        <w:keepLines/>
        <w:ind w:firstLine="202"/>
      </w:pPr>
      <w:r>
        <w:rPr>
          <w:rFonts w:ascii="Times New Roman" w:hAnsi="Times New Roman" w:eastAsia="Times New Roman"/>
        </w:rPr>
        <w:t>10. İşlem tamamlanmışsa tapu, sözleşme, bedel iadesi ve üçüncü kişinin iyi niyeti yönünden talep sonucu uyarlanacaktır. Kayyım işlemi nedeniyle ayrıca zarar ileri sürülmesi hâlinde CMK m.133/5 kapsamındaki Devlet aleyhine tazminat yolu, bu işlem geçersizliği talebiyle karıştırılmayacaktır.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CMK m.133/1 ve 133/3; somut olaya göre 6102 sayılı TTK m.1, 4, 5, 390, 391 ve 1521; TMK m.2; HMK m.389 ve devamı ile ilgili diğer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kayyım atama ve yetki kararları; Ek-2 Ticaret Sicili Gazetesi ve güncel temsil kayıtları; Ek-3 kayyımın satış kararı ve karar defteri; Ek-4 tapu-takyidat ve edinim kayıtları; Ek-5 bağımsız değerleme, emsal ve teklif belgeleri; Ek-6 satış sözleşmesi, protokol, kapora ve ödeme kayıtları; Ek-7 alıcının ortaklık-temsil ve bağlantı kayıtları; Ek-8 pay sahipliği, temsil ve hukuki yarar belgeleri; Ek-9 taşınmazın şirket faaliyetindeki rolü ve mali kayıtları; Ek-10 acil tehlikeyi gösteren tapu randevusu, teslim veya benzeri kayıtlar; bilirkişi ve her türlü yasal delil.</w:t>
      </w:r>
    </w:p>
    <w:p>
      <w:pPr>
        <w:pStyle w:val="Heading1"/>
        <w:keepNext/>
        <w:keepLines/>
      </w:pPr>
      <w:r>
        <w:rPr>
          <w:rFonts w:ascii="Times New Roman" w:hAnsi="Times New Roman" w:eastAsia="Times New Roman"/>
        </w:rPr>
        <w:t>SONUÇ VE İSTEM</w:t>
      </w:r>
    </w:p>
    <w:p>
      <w:pPr>
        <w:keepLines/>
        <w:ind w:firstLine="202"/>
      </w:pPr>
      <w:r>
        <w:rPr>
          <w:rFonts w:ascii="Times New Roman" w:hAnsi="Times New Roman" w:eastAsia="Times New Roman"/>
        </w:rPr>
        <w:t>Açıklanan nedenlerle; (1) uyuşmazlık konusu kayyım kararı ve satış dosyasının eksiksiz celbine, (2) [tarih] tarihli kararın CMK m.133 atama sınırı ve uygulanacak TTK hükümleri yönünden incelenmesine, şartları varsa TTK m.391 kapsamında batıl olduğunun tespitine, (3) HMK m.389 şartları oluştuğundan [tapu bilgili taşınmaz] devrinin dava sonuna kadar önlenmesine ve kararın tapu müdürlüğüne bildirilmesine, (4) temsil çatışması görülürse şirketin davada uygun temsilinin sağlanmasına, (5) değerleme, bağlantı ve şirket menfaati yönlerinden bilirkişi incelemesine, (6) yargılama giderleriyle vekâlet ücretinin karşı tarafa yükletilmesine karar verilmesini saygıyla arz ve talep ederiz. [Tarih]</w:t>
      </w:r>
    </w:p>
    <w:p>
      <w:pPr>
        <w:keepLines/>
        <w:jc w:val="right"/>
      </w:pPr>
      <w:r>
        <w:rPr>
          <w:rFonts w:ascii="Times New Roman" w:hAnsi="Times New Roman" w:eastAsia="Times New Roman"/>
          <w:b/>
        </w:rPr>
        <w:t>[Davacı / vekili]</w:t>
        <w:br/>
        <w:t>[Ad-soyad]</w:t>
        <w:br/>
        <w:t>[İmza / E-imza]</w:t>
      </w:r>
    </w:p>
    <w:sectPr w:rsidR="00FC693F" w:rsidRPr="0006063C" w:rsidSect="00034616">
      <w:pgSz w:w="12240" w:h="15840"/>
      <w:pgMar w:top="749"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26"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3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133/3 Şirket Kayyımının Taşınmaz Satış İşlemine Karşı Başvuru Dilekçesi</dc:title>
  <dc:subject>Kayyımın şirket taşınmazı satış kararının denetimi, butlan ve ihtiyati tedbir talebi</dc:subject>
  <dc:creator>Av. Halil Bakırcı</dc:creator>
  <cp:keywords>CMK 133/3, şirket kayyımı, taşınmaz satışı, TTK 391, ihtiyati tedbir, dilekçe</cp:keywords>
  <dc:description>generated by python-docx</dc:description>
  <cp:lastModifiedBy/>
  <cp:revision>1</cp:revision>
  <dcterms:created xsi:type="dcterms:W3CDTF">2013-12-23T23:15:00Z</dcterms:created>
  <dcterms:modified xsi:type="dcterms:W3CDTF">2013-12-23T23:15:00Z</dcterms:modified>
  <cp:category/>
</cp:coreProperties>
</file>