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40"/>
        <w:jc w:val="center"/>
      </w:pPr>
      <w:r>
        <w:rPr>
          <w:rFonts w:ascii="Times New Roman" w:hAnsi="Times New Roman" w:eastAsia="Times New Roman"/>
          <w:b/>
          <w:sz w:val="21"/>
        </w:rPr>
        <w:t>[YER] CUMHURİYET BAŞSAVCILIĞINA / [YER] [AĞIR CEZA / ASLİYE CEZA] MAHKEMESİNE</w:t>
      </w:r>
    </w:p>
    <w:p>
      <w:pPr>
        <w:keepLines/>
      </w:pPr>
      <w:r>
        <w:rPr>
          <w:rFonts w:ascii="Times New Roman" w:hAnsi="Times New Roman" w:eastAsia="Times New Roman"/>
          <w:b/>
        </w:rPr>
        <w:t xml:space="preserve">SORUŞTURMA / DOSYA NO: </w:t>
      </w:r>
      <w:r>
        <w:rPr>
          <w:rFonts w:ascii="Times New Roman" w:hAnsi="Times New Roman" w:eastAsia="Times New Roman"/>
        </w:rPr>
        <w:t>[ ]</w:t>
      </w:r>
    </w:p>
    <w:p>
      <w:pPr>
        <w:keepLines/>
      </w:pPr>
      <w:r>
        <w:rPr>
          <w:rFonts w:ascii="Times New Roman" w:hAnsi="Times New Roman" w:eastAsia="Times New Roman"/>
          <w:b/>
        </w:rPr>
        <w:t xml:space="preserve">BAŞVURAN ŞÜPHELİ / SANIK / İLGİLİ: </w:t>
      </w:r>
      <w:r>
        <w:rPr>
          <w:rFonts w:ascii="Times New Roman" w:hAnsi="Times New Roman" w:eastAsia="Times New Roman"/>
        </w:rPr>
        <w:t>[Ad-soyad, T.C. kimlik, adres]</w:t>
      </w:r>
    </w:p>
    <w:p>
      <w:pPr>
        <w:keepLines/>
      </w:pPr>
      <w:r>
        <w:rPr>
          <w:rFonts w:ascii="Times New Roman" w:hAnsi="Times New Roman" w:eastAsia="Times New Roman"/>
          <w:b/>
        </w:rPr>
        <w:t xml:space="preserve">MÜDAFİİ / VEKİLİ: </w:t>
      </w:r>
      <w:r>
        <w:rPr>
          <w:rFonts w:ascii="Times New Roman" w:hAnsi="Times New Roman" w:eastAsia="Times New Roman"/>
        </w:rPr>
        <w:t>[Ad-soyad, baro, sicil, adres]</w:t>
      </w:r>
    </w:p>
    <w:p>
      <w:pPr>
        <w:keepLines/>
      </w:pPr>
      <w:r>
        <w:rPr>
          <w:rFonts w:ascii="Times New Roman" w:hAnsi="Times New Roman" w:eastAsia="Times New Roman"/>
          <w:b/>
        </w:rPr>
        <w:t xml:space="preserve">KONU: </w:t>
      </w:r>
      <w:r>
        <w:rPr>
          <w:rFonts w:ascii="Times New Roman" w:hAnsi="Times New Roman" w:eastAsia="Times New Roman"/>
        </w:rPr>
        <w:t>CMK m.139/6 uyarınca gizli soruşturmacı görevlendirilmesiyle elde edilen kişisel bilgilerin görevli dosya dışındaki kullanımının durdurulması; suçla bağlantılı olmayan kişisel bilgilerin ayrıştırılarak derhâl yok edilmesi ve işlemin denetlenebilir biçimde tutanağa bağlanması talebidir.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Dosyada [tarih ve merci] tarihli gizli soruşturmacı görevlendirmesi kapsamında elde edilen [rapor/kayıt/ek] bulunmaktadır. Tartışmalı bilgi [dosya adı, sayfa, paragraf, tarih-saat, dakika-saniye veya mesaj numarası] bölümündedir ve [kişi/veri grubu] ile ilgilidir.</w:t>
      </w:r>
    </w:p>
    <w:p>
      <w:pPr>
        <w:keepLines/>
        <w:ind w:firstLine="173"/>
      </w:pPr>
      <w:r>
        <w:rPr>
          <w:rFonts w:ascii="Times New Roman" w:hAnsi="Times New Roman" w:eastAsia="Times New Roman"/>
        </w:rPr>
        <w:t>2. Soruşturmanın konusu [isnat edilen suç, tarih ve temel olay]dır. Tartışmalı kişisel bilgi ise [özel konuşma, sağlık, aile, konum, görüntü, iletişim veya başka veri] içermektedir. [Kişi] hakkında araştırılan suçla bağlantı kuran şüpheli sıfatı, işlem, para hareketi, iletişim, örgütsel temas veya başka somut delil gösterilmemiştir. Bu nedenle kayıt suçla bağlantılı olmayan kişisel bilgi niteliğindedir.</w:t>
      </w:r>
    </w:p>
    <w:p>
      <w:pPr>
        <w:keepLines/>
        <w:ind w:firstLine="173"/>
      </w:pPr>
      <w:r>
        <w:rPr>
          <w:rFonts w:ascii="Times New Roman" w:hAnsi="Times New Roman" w:eastAsia="Times New Roman"/>
        </w:rPr>
        <w:t>3. CMK m.139/6'nın ilk cümlesi, görevlendirme suretiyle elde edilen kişisel bilgilerin görevlendirildiği ceza soruşturması ve kovuşturması dışında kullanılmasını yasaklar. İkinci cümle, suçla bağlantılı olmayan kişisel bilgilerin derhâl yok edilmesini emreder. Somut kayıt yönünden hem kullanım sınırının hem yok etme yükümlülüğünün değerlendirilmesi gerekir.</w:t>
      </w:r>
    </w:p>
    <w:p>
      <w:pPr>
        <w:keepLines/>
        <w:ind w:firstLine="173"/>
      </w:pPr>
      <w:r>
        <w:rPr>
          <w:rFonts w:ascii="Times New Roman" w:hAnsi="Times New Roman" w:eastAsia="Times New Roman"/>
        </w:rPr>
        <w:t>4. Bilginin [görev raporu, ham kayıt, çözüm tutanağı, bilirkişi kopyası, UYAP eki ve diğer ortamlar] içinde bulunabileceği anlaşılmaktadır. Tüm kopyaların ve varsa üçüncü makama aktarımların tespiti yapılmadan yalnız tek belge üzerinde işlem kurulması yeterli olmayacaktır.</w:t>
      </w:r>
    </w:p>
    <w:p>
      <w:pPr>
        <w:keepLines/>
        <w:ind w:firstLine="173"/>
      </w:pPr>
      <w:r>
        <w:rPr>
          <w:rFonts w:ascii="Times New Roman" w:hAnsi="Times New Roman" w:eastAsia="Times New Roman"/>
        </w:rPr>
        <w:t>5. [Varsa:] Kayıt [iddianame/rapor/duruşma] içinde kullanılmıştır. Suçla bağlantısız kişisel bilgiye dayanan bu bölümün kullanılmasının durdurulması, duruşmada ortaya konulmaması ve hükme esas alınmaması gerekir.</w:t>
      </w:r>
    </w:p>
    <w:p>
      <w:pPr>
        <w:keepLines/>
        <w:ind w:firstLine="173"/>
      </w:pPr>
      <w:r>
        <w:rPr>
          <w:rFonts w:ascii="Times New Roman" w:hAnsi="Times New Roman" w:eastAsia="Times New Roman"/>
        </w:rPr>
        <w:t>6. Gizli soruşturmacının gerçek kimliğinin açıklanması istenmemektedir. İnceleme, soruşturmacının güvenliği korunarak; tartışmalı verinin kaynağı, bağlantısı, kopyaları ve kullanım zinciri üzerinden yapılabilir.</w:t>
      </w:r>
    </w:p>
    <w:p>
      <w:pPr>
        <w:pStyle w:val="Heading1"/>
        <w:keepNext/>
        <w:keepLines/>
      </w:pPr>
      <w:r>
        <w:rPr>
          <w:rFonts w:ascii="Times New Roman" w:hAnsi="Times New Roman" w:eastAsia="Times New Roman"/>
        </w:rPr>
        <w:t>DELİLLER</w:t>
      </w:r>
    </w:p>
    <w:p>
      <w:r>
        <w:rPr>
          <w:rFonts w:ascii="Times New Roman" w:hAnsi="Times New Roman" w:eastAsia="Times New Roman"/>
        </w:rPr>
        <w:t>Gizli soruşturmacı görevlendirme kararı; görev ve temas raporları; ham ses-görüntü ve mesaj kayıtları; çözüm tutanakları; dijital imaj ve hash kayıtları; teslim-tesellüm belgeleri; UYAP evrak listesi; bilirkişi raporları; aktarım üst yazıları; iddianame ve duruşma tutanakları ile her türlü yasal delil.</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m.20, 36 ve 38/6; 5271 sayılı CMK m.139/6 ve somut kullanıma göre m.206/2-a, 217/2 ile ilgili diğer mevzuat.</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tartışmalı kişisel bilginin görevli soruşturma ve kovuşturmayla bağlantısının somut olarak incelenmesine, (2) görevli dosya dışındaki kullanım ve aktarımların derhâl durdurulmasına, (3) suçla bağlantılı olmayan bölümlerin tüm ortam ve kopyalarıyla tespit edilerek CMK m.139/6 uyarınca derhâl yok edilmesine, (4) karma kayıt varsa bağlantısız bölümün ayrıştırılması veya karartılmasına, (5) yok etme kararının ilgili tüm saklama ve alıcı birimlere bildirilmesine, (6) işlemin dayanak, kayıt kimliği, kopya, yöntem, tarih ve uygulayan birimi gösterecek şekilde tutanağa bağlanıp sonucunun dosyaya sunulmasına, (7) bağlantısız bilgiyi kullanan delil bölümünün CMK m.206/2-a ve 217/2 kapsamında değerlendirilerek hükme esas alınmamasına, (8) talebimiz hakkında denetlenebilir ve gerekçeli karar verilmesine karar verilmesini saygıyla arz ve talep ederiz. [Tarih]</w:t>
      </w:r>
    </w:p>
    <w:p>
      <w:pPr>
        <w:keepLines/>
        <w:jc w:val="right"/>
      </w:pPr>
      <w:r>
        <w:rPr>
          <w:rFonts w:ascii="Times New Roman" w:hAnsi="Times New Roman" w:eastAsia="Times New Roman"/>
          <w:b/>
        </w:rPr>
        <w:t>[Başvuran / müdafi / vekil]</w:t>
        <w:br/>
        <w:t>[Ad-soyad]</w:t>
        <w:br/>
        <w:t>[İmza / E-imza]</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2" w:line="211"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 w:after="20"/>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139 6 Suçla Bağlantısız Kişisel Bilgilerin Yok Edilmesi Dilekçesi</dc:title>
  <dc:subject>Gizli soruşturmacının elde ettiği suçla bağlantısız kişisel bilgilerin yok edilmesi talebi</dc:subject>
  <dc:creator>Av. Halil Bakırcı</dc:creator>
  <cp:keywords>CMK 139/6, gizli soruşturmacı, kişisel bilgi, yok etme, dilekçe</cp:keywords>
  <dc:description>generated by python-docx</dc:description>
  <cp:lastModifiedBy/>
  <cp:revision>1</cp:revision>
  <dcterms:created xsi:type="dcterms:W3CDTF">2013-12-23T23:15:00Z</dcterms:created>
  <dcterms:modified xsi:type="dcterms:W3CDTF">2013-12-23T23:15:00Z</dcterms:modified>
  <cp:category/>
</cp:coreProperties>
</file>