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36"/>
        <w:jc w:val="center"/>
      </w:pPr>
      <w:r>
        <w:rPr>
          <w:rFonts w:ascii="Times New Roman" w:hAnsi="Times New Roman" w:eastAsia="Times New Roman"/>
          <w:b/>
          <w:sz w:val="20"/>
        </w:rPr>
        <w:t>[YER] CUMHURİYET BAŞSAVCILIĞINA / [YER] [AĞIR CEZA / ASLİYE CEZA] MAHKEMESİNE</w:t>
      </w:r>
    </w:p>
    <w:p>
      <w:pPr>
        <w:keepLines/>
      </w:pPr>
      <w:r>
        <w:rPr>
          <w:rFonts w:ascii="Times New Roman" w:hAnsi="Times New Roman" w:eastAsia="Times New Roman"/>
          <w:b/>
        </w:rPr>
        <w:t xml:space="preserve">SORUŞTURMA / DOSYA NO: </w:t>
      </w:r>
      <w:r>
        <w:rPr>
          <w:rFonts w:ascii="Times New Roman" w:hAnsi="Times New Roman" w:eastAsia="Times New Roman"/>
        </w:rPr>
        <w:t>[ ]</w:t>
      </w:r>
    </w:p>
    <w:p>
      <w:pPr>
        <w:keepLines/>
      </w:pPr>
      <w:r>
        <w:rPr>
          <w:rFonts w:ascii="Times New Roman" w:hAnsi="Times New Roman" w:eastAsia="Times New Roman"/>
          <w:b/>
        </w:rPr>
        <w:t xml:space="preserve">BAŞVURAN ŞÜPHELİ / SANIK / İLGİLİ: </w:t>
      </w:r>
      <w:r>
        <w:rPr>
          <w:rFonts w:ascii="Times New Roman" w:hAnsi="Times New Roman" w:eastAsia="Times New Roman"/>
        </w:rPr>
        <w:t>[Ad-soyad, T.C. kimlik, adres]</w:t>
      </w:r>
    </w:p>
    <w:p>
      <w:pPr>
        <w:keepLines/>
      </w:pPr>
      <w:r>
        <w:rPr>
          <w:rFonts w:ascii="Times New Roman" w:hAnsi="Times New Roman" w:eastAsia="Times New Roman"/>
          <w:b/>
        </w:rPr>
        <w:t xml:space="preserve">MÜDAFİİ / VEKİLİ: </w:t>
      </w:r>
      <w:r>
        <w:rPr>
          <w:rFonts w:ascii="Times New Roman" w:hAnsi="Times New Roman" w:eastAsia="Times New Roman"/>
        </w:rPr>
        <w:t>[Ad-soyad, baro, sicil, adres]</w:t>
      </w:r>
    </w:p>
    <w:p>
      <w:pPr>
        <w:keepLines/>
      </w:pPr>
      <w:r>
        <w:rPr>
          <w:rFonts w:ascii="Times New Roman" w:hAnsi="Times New Roman" w:eastAsia="Times New Roman"/>
          <w:b/>
        </w:rPr>
        <w:t xml:space="preserve">KONU: </w:t>
      </w:r>
      <w:r>
        <w:rPr>
          <w:rFonts w:ascii="Times New Roman" w:hAnsi="Times New Roman" w:eastAsia="Times New Roman"/>
        </w:rPr>
        <w:t>CMK m.140/4 uyarınca teknik araçlarla izleme sonucu elde edilen delillerin katalog dışı kullanımının durdurulması; ceza kovuşturması bakımından gerekli olmayan kayıtların Cumhuriyet savcısının gözetiminde derhâl yok edilmesi ve işlemin dosyaya bildirilmesi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Dosyada [tarih ve merci] tarihli, [değişik iş numarası] sayılı teknik araçlarla izleme kararı bulunmaktadır. Karar [şüpheli/sanık], [işyeri/kamuya açık yer], [suç maddesi] ve [başlangıç-bitiş] dönemiyle ilgilidir.</w:t>
      </w:r>
    </w:p>
    <w:p>
      <w:pPr>
        <w:keepLines/>
        <w:ind w:firstLine="173"/>
      </w:pPr>
      <w:r>
        <w:rPr>
          <w:rFonts w:ascii="Times New Roman" w:hAnsi="Times New Roman" w:eastAsia="Times New Roman"/>
        </w:rPr>
        <w:t>2. Yok edilmesi veya kullanımının durdurulması istenen kayıt [dosya adı/rapor eki/tutanak sayfası], [tarih-saat veya dakika-saniye] bölümüdür. Kaydın bulunduğu bilinen ortamlar [kolluk arşivi, savcılık eki, UYAP, bilirkişi kopyası ve diğerleri]dir.</w:t>
      </w:r>
    </w:p>
    <w:p>
      <w:pPr>
        <w:keepLines/>
        <w:ind w:firstLine="173"/>
      </w:pPr>
      <w:r>
        <w:rPr>
          <w:rFonts w:ascii="Times New Roman" w:hAnsi="Times New Roman" w:eastAsia="Times New Roman"/>
        </w:rPr>
        <w:t>3. Soruşturma veya kovuşturmanın konusu [CMK m.140/1’deki katalog suç ve somut olay]dır. Tartışmalı kayıt ise [rutin faaliyet/üçüncü kişi görüşmesi/farklı olay] içermektedir. Bu kayıtla isnadın maddi unsurları, kişi, zaman veya olay örgüsü arasında [somut gerekçe] nedeniyle ceza kovuşturması bakımından gerekli bir bağ bulunmamaktadır.</w:t>
      </w:r>
    </w:p>
    <w:p>
      <w:pPr>
        <w:keepLines/>
        <w:ind w:firstLine="173"/>
      </w:pPr>
      <w:r>
        <w:rPr>
          <w:rFonts w:ascii="Times New Roman" w:hAnsi="Times New Roman" w:eastAsia="Times New Roman"/>
        </w:rPr>
        <w:t>4. [Varsa:] Kayıt [yeni dosya/kurum]a [tarih ve üst yazı] ile aktarılmıştır. Yeni dosyanın konusu [suç] olup CMK m.140/1 kapsamı ve kullanım dayanağı dosyada gösterilmemiştir. CMK m.140/4’teki kullanım sınırının uygulanması gerekir.</w:t>
      </w:r>
    </w:p>
    <w:p>
      <w:pPr>
        <w:keepLines/>
        <w:ind w:firstLine="173"/>
      </w:pPr>
      <w:r>
        <w:rPr>
          <w:rFonts w:ascii="Times New Roman" w:hAnsi="Times New Roman" w:eastAsia="Times New Roman"/>
        </w:rPr>
        <w:t>5. [Varsa:] Teknik izleme kararı Cumhuriyet savcısı tarafından [tarih-saat]te verilmiş; hâkime sunma veya hâkim kararı [evrak ve zaman] biçiminde gerçekleşmiştir. CMK m.140/2’ye dayalı ayrı imha sebebimiz [varsa açıklanır; yoksa bu paragraf çıkarılır].</w:t>
      </w:r>
    </w:p>
    <w:p>
      <w:pPr>
        <w:keepLines/>
        <w:ind w:firstLine="173"/>
      </w:pPr>
      <w:r>
        <w:rPr>
          <w:rFonts w:ascii="Times New Roman" w:hAnsi="Times New Roman" w:eastAsia="Times New Roman"/>
        </w:rPr>
        <w:t>6. CMK m.140/4, elde edilen delillerin maddede sayılan suçlarla ilgili soruşturma ve kovuşturma dışında kullanılmasını yasaklamakta; ceza kovuşturması bakımından gerekli olmayan kayıtların Cumhuriyet savcısının gözetiminde derhâl yok edilmesini emretmektedir. Somut kayıt yönünden kullanım amacı, gereklilik ve tüm kopyalar birlikte değerlendirilmelidir.</w:t>
      </w:r>
    </w:p>
    <w:p>
      <w:pPr>
        <w:pStyle w:val="Heading1"/>
        <w:keepNext/>
        <w:keepLines/>
      </w:pPr>
      <w:r>
        <w:rPr>
          <w:rFonts w:ascii="Times New Roman" w:hAnsi="Times New Roman" w:eastAsia="Times New Roman"/>
        </w:rPr>
        <w:t>DELİLLER</w:t>
      </w:r>
    </w:p>
    <w:p>
      <w:r>
        <w:rPr>
          <w:rFonts w:ascii="Times New Roman" w:hAnsi="Times New Roman" w:eastAsia="Times New Roman"/>
        </w:rPr>
        <w:t>Teknik izleme ve uzatma kararları; hâkim onay evrakı; izleme raporu; ham ses-görüntü dosyaları; çözüm tutanakları; taşıyıcı ve hash kayıtları; teslim-tesellüm ve kopyalama belgeleri; UYAP evrak listesi; bilirkişi raporu; aktarım üst yazıları; iddianame, mütalaa, duruşma tutanakları, karar ve kesinleşme kayıtları ile her türlü yasal delil.</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m.20, 36 ve 38/6; 5271 sayılı CMK m.140/2 ve 140/4; somut kullanıma göre m.206/2-a, 217/2 ve ilgili diğer mevzuat.</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tartışmalı teknik izleme kaydının CMK m.140/1’de sayılan suçla ve ceza kovuşturmasıyla gereklilik bağının somut olarak incelenmesine, (2) katalog dışı soruşturma, kovuşturma veya kurum kullanımının ve yeni aktarımların durdurulmasına, (3) kayıt ile bütün ham ve türetilmiş kopyaların bulunduğu ortamların tespitine, (4) ceza kovuşturması bakımından gerekli olmadığı belirlenen kayıtların CMK m.140/4 uyarınca Cumhuriyet savcısının gözetiminde derhâl yok edilmesine, (5) karma kayıt varsa gerekli bölüm korunarak gereksiz bölümün teknik olarak ayrıştırılmasına; mümkün değilse bunun gerekçelendirilmesine, (6) yok etme kararının kopyayı tutan ve alan tüm birimlere bildirilmesine, (7) uygulamanın kayıt kimliği, kopya, yöntem, tarih ve görevli birimi gösterecek denetlenebilir bir kayıtla dosyaya bildirilmesine, (8) hukuka aykırı kullanım varsa ilgili delil bölümünün CMK m.206/2-a ve 217/2 kapsamında hükme esas alınmamasına karar verilmesini saygıyla arz ve talep ederiz. [Tarih]</w:t>
      </w:r>
    </w:p>
    <w:p>
      <w:pPr>
        <w:keepLines/>
        <w:jc w:val="right"/>
      </w:pPr>
      <w:r>
        <w:rPr>
          <w:rFonts w:ascii="Times New Roman" w:hAnsi="Times New Roman" w:eastAsia="Times New Roman"/>
          <w:b/>
        </w:rPr>
        <w:t>[Başvuran / müdafi / vekil]</w:t>
        <w:br/>
        <w:t>[Ad-soyad]</w:t>
        <w:br/>
        <w:t>[İmza / E-imza]</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26"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0" w:after="16"/>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140 4 Teknik İzleme Kayıtlarının Yok Edilmesi Dilekçesi</dc:title>
  <dc:subject>Ceza kovuşturması bakımından gerekli olmayan teknik izleme kayıtlarının yok edilmesi talebi</dc:subject>
  <dc:creator>Av. Halil Bakırcı</dc:creator>
  <cp:keywords>CMK 140/4, teknik izleme, kayıt, yok etme, savcı gözetimi, dilekçe</cp:keywords>
  <dc:description>generated by python-docx</dc:description>
  <cp:lastModifiedBy/>
  <cp:revision>1</cp:revision>
  <dcterms:created xsi:type="dcterms:W3CDTF">2013-12-23T23:15:00Z</dcterms:created>
  <dcterms:modified xsi:type="dcterms:W3CDTF">2013-12-23T23:15:00Z</dcterms:modified>
  <cp:category/>
</cp:coreProperties>
</file>