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jc w:val="center"/>
      </w:pPr>
      <w:r>
        <w:rPr>
          <w:rFonts w:ascii="Times New Roman" w:hAnsi="Times New Roman" w:eastAsia="Times New Roman"/>
          <w:b/>
        </w:rPr>
        <w:t>ANKARA BÖLGE İDARE MAHKEMESİNE</w:t>
        <w:br/>
        <w:t>GÖNDERİLMEK ÜZERE</w:t>
        <w:br/>
        <w:t>T.C. ADALET BAKANLIĞI TAZMİNAT KOMİSYONU BAŞKANLIĞINA</w:t>
      </w:r>
    </w:p>
    <w:p>
      <w:pPr>
        <w:keepLines/>
      </w:pPr>
      <w:r>
        <w:rPr>
          <w:rFonts w:ascii="Times New Roman" w:hAnsi="Times New Roman" w:eastAsia="Times New Roman"/>
          <w:b/>
        </w:rPr>
        <w:t xml:space="preserve">İTİRAZ EDEN: </w:t>
      </w:r>
      <w:r>
        <w:rPr>
          <w:rFonts w:ascii="Times New Roman" w:hAnsi="Times New Roman" w:eastAsia="Times New Roman"/>
        </w:rPr>
        <w:t>[Ad-soyad, T.C. kimlik no, açık adres]</w:t>
      </w:r>
    </w:p>
    <w:p>
      <w:pPr>
        <w:keepLines/>
      </w:pPr>
      <w:r>
        <w:rPr>
          <w:rFonts w:ascii="Times New Roman" w:hAnsi="Times New Roman" w:eastAsia="Times New Roman"/>
          <w:b/>
        </w:rPr>
        <w:t xml:space="preserve">VEKİLİ: </w:t>
      </w:r>
      <w:r>
        <w:rPr>
          <w:rFonts w:ascii="Times New Roman" w:hAnsi="Times New Roman" w:eastAsia="Times New Roman"/>
        </w:rPr>
        <w:t>[Avukat, baro ve sicil, adres]</w:t>
      </w:r>
    </w:p>
    <w:p>
      <w:pPr>
        <w:keepLines/>
      </w:pPr>
      <w:r>
        <w:rPr>
          <w:rFonts w:ascii="Times New Roman" w:hAnsi="Times New Roman" w:eastAsia="Times New Roman"/>
          <w:b/>
        </w:rPr>
        <w:t xml:space="preserve">KOMİSYON DOSYASI: </w:t>
      </w:r>
      <w:r>
        <w:rPr>
          <w:rFonts w:ascii="Times New Roman" w:hAnsi="Times New Roman" w:eastAsia="Times New Roman"/>
        </w:rPr>
        <w:t>[Başvuru ve karar numarası]</w:t>
      </w:r>
    </w:p>
    <w:p>
      <w:pPr>
        <w:keepLines/>
      </w:pPr>
      <w:r>
        <w:rPr>
          <w:rFonts w:ascii="Times New Roman" w:hAnsi="Times New Roman" w:eastAsia="Times New Roman"/>
          <w:b/>
        </w:rPr>
        <w:t xml:space="preserve">TEBLİĞ TARİHİ: </w:t>
      </w:r>
      <w:r>
        <w:rPr>
          <w:rFonts w:ascii="Times New Roman" w:hAnsi="Times New Roman" w:eastAsia="Times New Roman"/>
        </w:rPr>
        <w:t>[GG.AA.YYYY ve tebligat kaydı]</w:t>
      </w:r>
    </w:p>
    <w:p>
      <w:pPr>
        <w:keepLines/>
      </w:pPr>
      <w:r>
        <w:rPr>
          <w:rFonts w:ascii="Times New Roman" w:hAnsi="Times New Roman" w:eastAsia="Times New Roman"/>
          <w:b/>
        </w:rPr>
        <w:t xml:space="preserve">KONU: </w:t>
      </w:r>
      <w:r>
        <w:rPr>
          <w:rFonts w:ascii="Times New Roman" w:hAnsi="Times New Roman" w:eastAsia="Times New Roman"/>
        </w:rPr>
        <w:t>CMK m.144/1-b gerekçeli Tazminat Komisyonu ret kararına 6384 sayılı Kanun m.7/4 uyarınca süresinde itiraz; kararın kaldırılması ve istemin esası hakkında karar verilmesi talebidir.</w:t>
      </w:r>
    </w:p>
    <w:p>
      <w:pPr>
        <w:pStyle w:val="Heading1"/>
        <w:keepNext/>
        <w:keepLines/>
      </w:pPr>
      <w:r>
        <w:rPr>
          <w:rFonts w:ascii="Times New Roman" w:hAnsi="Times New Roman" w:eastAsia="Times New Roman"/>
        </w:rPr>
        <w:t>AÇIKLAMALAR</w:t>
      </w:r>
    </w:p>
    <w:p>
      <w:pPr>
        <w:keepLines/>
        <w:ind w:firstLine="158"/>
      </w:pPr>
      <w:r>
        <w:rPr>
          <w:rFonts w:ascii="Times New Roman" w:hAnsi="Times New Roman" w:eastAsia="Times New Roman"/>
        </w:rPr>
        <w:t>1. İtiraz eden, [ceza dosyası merci ve numarası] kapsamında [yakalama/gözaltı/tutuklama/konutu terk etmeme/tedavi] tedbirine [başlangıç-bitiş] tarihleri arasında tabi tutulmuştur. Sonradan yürürlüğe giren kanundan önce uygulanan hükümler [eski madde-fıkralar], dosyanın o tarihteki sonucu ise [ilk karar, tarih ve gerçek gerekçe] biçimindedir.</w:t>
      </w:r>
    </w:p>
    <w:p>
      <w:pPr>
        <w:keepLines/>
        <w:ind w:firstLine="158"/>
      </w:pPr>
      <w:r>
        <w:rPr>
          <w:rFonts w:ascii="Times New Roman" w:hAnsi="Times New Roman" w:eastAsia="Times New Roman"/>
        </w:rPr>
        <w:t>2. [Kanun numarası ve adı] [yürürlük tarihi] tarihinde yürürlüğe girmiş; [merci, tarih, esas-karar/soruşturma numarası] sayılı kararla başvurucu yönünden [uygulanan yeni madde ve gerçek sonuç] değerlendirmesi yapılmıştır. Bu karar [kesinleşme tarihi] tarihinde kesinleşmiş, kesinleşme [tebliğ tarihi] tarihinde bildirilmiştir.</w:t>
      </w:r>
    </w:p>
    <w:p>
      <w:pPr>
        <w:keepLines/>
        <w:ind w:firstLine="158"/>
      </w:pPr>
      <w:r>
        <w:rPr>
          <w:rFonts w:ascii="Times New Roman" w:hAnsi="Times New Roman" w:eastAsia="Times New Roman"/>
        </w:rPr>
        <w:t>3. Komisyon, [tarih-numara] sayılı kararda başvurucunun başlangıçta tazminata hak kazanmadığını ve durumunun yalnız sonradan yürürlüğe giren lehe düzenleme nedeniyle uygun hâle dönüştüğünü kabul ederek CMK m.144/1-b uyarınca istemi reddetmiştir. Ret kararı [tebliğ tarihi] tarihinde tebliğ edilmiş olup işbu itiraz on beş günlük sürededir.</w:t>
      </w:r>
    </w:p>
    <w:p>
      <w:pPr>
        <w:keepLines/>
        <w:ind w:firstLine="158"/>
      </w:pPr>
      <w:r>
        <w:rPr>
          <w:rFonts w:ascii="Times New Roman" w:hAnsi="Times New Roman" w:eastAsia="Times New Roman"/>
        </w:rPr>
        <w:t>4. Ret kararında, sonraki kanundan önce hangi CMK m.141 koşulunun bulunmadığı somut madde ve kayıtla gösterilmemiştir. [Varsa: Başvurucu yeni kanundan önce de şu bağımsız nedenle CMK m.141/… koşullarını taşımaktaydı: gerçek karar cümlesi, sayfa ve belge.] Bu nedenle 'başlangıçta hak yoktu' koşulu dosya kayıtlarıyla örtüşmemektedir.</w:t>
      </w:r>
    </w:p>
    <w:p>
      <w:pPr>
        <w:keepLines/>
        <w:ind w:firstLine="158"/>
      </w:pPr>
      <w:r>
        <w:rPr>
          <w:rFonts w:ascii="Times New Roman" w:hAnsi="Times New Roman" w:eastAsia="Times New Roman"/>
        </w:rPr>
        <w:t>5. Kesin ceza kararının hüküm fıkrası '[gerçek metni aynen yazın]', gerekçenin [sayfa-paragraf] bölümündeki asıl neden '[gerçek gerekçe]' biçimindedir. Yeni [kanun/madde] yalnız [gerçek etkisi] yönünden uygulanmıştır. Komisyonun bu etkiyi [KYOK/beraat/diğer sonuç] için tek neden sayması kesin kararın kapsamıyla bağdaşmamaktadır.</w:t>
      </w:r>
    </w:p>
    <w:p>
      <w:pPr>
        <w:keepLines/>
        <w:ind w:firstLine="158"/>
      </w:pPr>
      <w:r>
        <w:rPr>
          <w:rFonts w:ascii="Times New Roman" w:hAnsi="Times New Roman" w:eastAsia="Times New Roman"/>
        </w:rPr>
        <w:t>6. CMK m.144/1-b; başlangıçta tazminat hakkının bulunmamasını, sonradan lehe düzenleme getiren kanunun yürürlüğe girmesini ve tazminat uygunluğunun bu kanun nedeniyle doğmasını birlikte arar. Ret kararında eski hüküm, yeni hüküm ve uygulama kararı arasında kesintisiz nedensellik kurulmamıştır.</w:t>
      </w:r>
    </w:p>
    <w:p>
      <w:pPr>
        <w:keepLines/>
        <w:ind w:firstLine="158"/>
      </w:pPr>
      <w:r>
        <w:rPr>
          <w:rFonts w:ascii="Times New Roman" w:hAnsi="Times New Roman" w:eastAsia="Times New Roman"/>
        </w:rPr>
        <w:t>7. Birden çok suç, kişi veya tedbir bulunan dosyada yeni kanun yalnız [suç/kişi] yönünden uygulanmıştır. Tazminat müracaatına konu [tedbir ve suç] ise [bağımsız sonuç] ile ilgilidir. Başka suç veya kişiye ait lehe uygulamanın bütün müracaata yayılması maddi ve hukuki hatadır.</w:t>
      </w:r>
    </w:p>
    <w:p>
      <w:pPr>
        <w:keepLines/>
        <w:ind w:firstLine="158"/>
      </w:pPr>
      <w:r>
        <w:rPr>
          <w:rFonts w:ascii="Times New Roman" w:hAnsi="Times New Roman" w:eastAsia="Times New Roman"/>
        </w:rPr>
        <w:t>8. İlk müracaatın [CMK m.141/1-e, f veya l] koşulları [tedbir, nihai karar ve tarih kayıtları] ile karşılanmaktadır. Komisyon kararındaki diğer ret gerekçelerine cevaplarımız: [süre, görev, zarar ve diğer gerekçeleri ayrı ayrı gerçek belgeyle yanıtlayın]. Yanlış m.144/1-b nitelemesinin giderilmesi otomatik tazminat iddiası değildir; istemin bütün koşullarıyla esastan incelenmesi talep edilmektedir.</w:t>
      </w:r>
    </w:p>
    <w:p>
      <w:pPr>
        <w:keepLines/>
        <w:ind w:firstLine="158"/>
      </w:pPr>
      <w:r>
        <w:rPr>
          <w:rFonts w:ascii="Times New Roman" w:hAnsi="Times New Roman" w:eastAsia="Times New Roman"/>
        </w:rPr>
        <w:t>9. 6384 sayılı Kanun m.7/4 uyarınca Komisyon kararı yerinde görülmezse işin esası hakkında karar verilir. Eski hukuki durum, sonraki kanun, uygulama kararı, ilk müracaat ve zarar belgeleri celbedilmeden başvurucu aleyhine eksik kayda dayalı varsayım kurulamaz.</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CMK m.141, 142 ve 144/1-b; 5237 sayılı TCK m.7 ve somut yeni kanunun ilgili/geçiş hükümleri; 6384 sayılı Kanun m.2/3-b, 5/B ve 7/4; ilgili diğer mevzuat.</w:t>
      </w:r>
    </w:p>
    <w:p>
      <w:pPr>
        <w:pStyle w:val="Heading1"/>
        <w:keepNext/>
        <w:keepLines/>
      </w:pPr>
      <w:r>
        <w:rPr>
          <w:rFonts w:ascii="Times New Roman" w:hAnsi="Times New Roman" w:eastAsia="Times New Roman"/>
        </w:rPr>
        <w:t>DELİLLER</w:t>
      </w:r>
    </w:p>
    <w:p>
      <w:r>
        <w:rPr>
          <w:rFonts w:ascii="Times New Roman" w:hAnsi="Times New Roman" w:eastAsia="Times New Roman"/>
        </w:rPr>
        <w:t>Komisyon kararı ve tebliğ kaydı; ilk müracaat ve ekleri; koruma tedbiri kararları ve uygulama kayıtları; sonraki kanundan önceki savcılık/mahkeme kararları; eski ve yeni kanun metinleri ile geçiş hükümleri; lehe kanunun somut dosyaya uygulanmasına ilişkin gerekçeli karar; nihai karar, kesinleşme ve tebliğ kayıtları; maddi-manevi zarar belgeleri; UYAP ve ilgili ceza/Komisyon dosyaları; her türlü yasal delil.</w:t>
      </w:r>
    </w:p>
    <w:p>
      <w:pPr>
        <w:pStyle w:val="Heading1"/>
        <w:keepNext/>
        <w:keepLines/>
      </w:pPr>
      <w:r>
        <w:rPr>
          <w:rFonts w:ascii="Times New Roman" w:hAnsi="Times New Roman" w:eastAsia="Times New Roman"/>
        </w:rPr>
        <w:t>SONUÇ VE İSTEM</w:t>
      </w:r>
    </w:p>
    <w:p>
      <w:pPr>
        <w:keepLines/>
        <w:ind w:firstLine="158"/>
      </w:pPr>
      <w:r>
        <w:rPr>
          <w:rFonts w:ascii="Times New Roman" w:hAnsi="Times New Roman" w:eastAsia="Times New Roman"/>
        </w:rPr>
        <w:t>Açıklanan nedenlerle; (1) itirazın süresinde olduğunun kabulüne, (2) eski hukuki durum, sonraki kanun ve ceza dosyasına uygulama kayıtlarının celbine, (3) CMK m.144/1-b'nin üçlü koşulu ve nedensellik bağı oluşmadan verilen [tarih-numara] sayılı ret kararının kaldırılmasına, (4) 6384 sayılı Kanun m.7/4 uyarınca ilk müracaatın diğer bütün koşulları da değerlendirilerek işin esası hakkında karar verilmesine; mümkün görülmezse saptanan somut eksiklikler giderilerek yeniden değerlendirme yapılmasına karar verilmesini saygıyla arz ve talep ederiz. [Tarih]</w:t>
      </w:r>
    </w:p>
    <w:p>
      <w:pPr>
        <w:keepLines/>
        <w:jc w:val="right"/>
      </w:pPr>
      <w:r>
        <w:rPr>
          <w:rFonts w:ascii="Times New Roman" w:hAnsi="Times New Roman" w:eastAsia="Times New Roman"/>
          <w:b/>
        </w:rPr>
        <w:t>[İtiraz eden / vekili]</w:t>
        <w:br/>
        <w:t>[Ad-soyad]</w:t>
        <w:br/>
        <w:t>[İmza / E-imza]</w:t>
      </w:r>
    </w:p>
    <w:p>
      <w:pPr>
        <w:pStyle w:val="Heading1"/>
        <w:keepNext/>
        <w:keepLines/>
      </w:pPr>
      <w:r>
        <w:rPr>
          <w:rFonts w:ascii="Times New Roman" w:hAnsi="Times New Roman" w:eastAsia="Times New Roman"/>
        </w:rPr>
        <w:t>EKLER</w:t>
      </w:r>
    </w:p>
    <w:p>
      <w:pPr>
        <w:keepLines/>
      </w:pPr>
      <w:r>
        <w:rPr>
          <w:rFonts w:ascii="Times New Roman" w:hAnsi="Times New Roman" w:eastAsia="Times New Roman"/>
        </w:rPr>
        <w:t>1. Komisyon ret kararı ve tebliğ belgesi</w:t>
      </w:r>
    </w:p>
    <w:p>
      <w:pPr>
        <w:keepLines/>
      </w:pPr>
      <w:r>
        <w:rPr>
          <w:rFonts w:ascii="Times New Roman" w:hAnsi="Times New Roman" w:eastAsia="Times New Roman"/>
        </w:rPr>
        <w:t>2. İlk müracaat ve bütün ekleri</w:t>
      </w:r>
    </w:p>
    <w:p>
      <w:pPr>
        <w:keepLines/>
      </w:pPr>
      <w:r>
        <w:rPr>
          <w:rFonts w:ascii="Times New Roman" w:hAnsi="Times New Roman" w:eastAsia="Times New Roman"/>
        </w:rPr>
        <w:t>3. Koruma tedbiri kararları ve uygulama kayıtları</w:t>
      </w:r>
    </w:p>
    <w:p>
      <w:pPr>
        <w:keepLines/>
      </w:pPr>
      <w:r>
        <w:rPr>
          <w:rFonts w:ascii="Times New Roman" w:hAnsi="Times New Roman" w:eastAsia="Times New Roman"/>
        </w:rPr>
        <w:t>4. Sonraki kanundan önceki kararlar ve eski hukuki durum kayıtları</w:t>
      </w:r>
    </w:p>
    <w:p>
      <w:pPr>
        <w:keepLines/>
      </w:pPr>
      <w:r>
        <w:rPr>
          <w:rFonts w:ascii="Times New Roman" w:hAnsi="Times New Roman" w:eastAsia="Times New Roman"/>
        </w:rPr>
        <w:t>5. Lehe kanun, yürürlük ve geçiş hükümleri</w:t>
      </w:r>
    </w:p>
    <w:p>
      <w:pPr>
        <w:keepLines/>
      </w:pPr>
      <w:r>
        <w:rPr>
          <w:rFonts w:ascii="Times New Roman" w:hAnsi="Times New Roman" w:eastAsia="Times New Roman"/>
        </w:rPr>
        <w:t>6. Lehe kanunun dosyaya uygulanmasına ilişkin gerekçeli karar</w:t>
      </w:r>
    </w:p>
    <w:p>
      <w:pPr>
        <w:keepLines/>
      </w:pPr>
      <w:r>
        <w:rPr>
          <w:rFonts w:ascii="Times New Roman" w:hAnsi="Times New Roman" w:eastAsia="Times New Roman"/>
        </w:rPr>
        <w:t>7. Nihai karar, kesinleşme ve tebliğ kayıtları</w:t>
      </w:r>
    </w:p>
    <w:p>
      <w:pPr>
        <w:keepLines/>
      </w:pPr>
      <w:r>
        <w:rPr>
          <w:rFonts w:ascii="Times New Roman" w:hAnsi="Times New Roman" w:eastAsia="Times New Roman"/>
        </w:rPr>
        <w:t>8. Maddi-manevi zarar belgeleri ile vekâletname</w:t>
      </w:r>
    </w:p>
    <w:sectPr w:rsidR="00FC693F" w:rsidRPr="0006063C" w:rsidSect="00034616">
      <w:pgSz w:w="12240" w:h="15840"/>
      <w:pgMar w:top="605" w:right="806" w:bottom="605" w:left="80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 w:line="216" w:lineRule="auto"/>
    </w:pPr>
    <w:rPr>
      <w:rFonts w:ascii="Times New Roman" w:hAnsi="Times New Roman" w:eastAsia="Times New Roman"/>
      <w:color w:val="000000"/>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 w:after="6"/>
      <w:outlineLvl w:val="0"/>
    </w:pPr>
    <w:rPr>
      <w:rFonts w:asciiTheme="majorHAnsi" w:eastAsiaTheme="majorEastAsia" w:hAnsiTheme="majorHAnsi" w:cstheme="majorBidi" w:ascii="Times New Roman" w:hAnsi="Times New Roman" w:eastAsia="Times New Roman"/>
      <w:b/>
      <w:bCs/>
      <w:color w:val="000000"/>
      <w:sz w:val="1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 w:line="240" w:lineRule="auto"/>
      <w:contextualSpacing/>
    </w:pPr>
    <w:rPr>
      <w:rFonts w:asciiTheme="majorHAnsi" w:eastAsiaTheme="majorEastAsia" w:hAnsiTheme="majorHAnsi" w:cstheme="majorBidi" w:ascii="Times New Roman" w:hAnsi="Times New Roman" w:eastAsia="Times New Roman"/>
      <w:b/>
      <w:color w:val="000000"/>
      <w:spacing w:val="5"/>
      <w:kern w:val="28"/>
      <w:sz w:val="1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144/1-b Sonradan Yürürlüğe Giren Lehe Kanun Ret Kararına İtiraz Dilekçesi</dc:title>
  <dc:subject>Tazminat Komisyonu ret kararına 6384 sayılı Kanun m.7/4 uyarınca itiraz</dc:subject>
  <dc:creator>Av. Halil Bakırcı</dc:creator>
  <cp:keywords>CMK 144/1-b, lehe kanun, Tazminat Komisyonu, Ankara Bölge İdare Mahkemesi, itiraz dilekçesi</cp:keywords>
  <dc:description>generated by python-docx</dc:description>
  <cp:lastModifiedBy/>
  <cp:revision>1</cp:revision>
  <dcterms:created xsi:type="dcterms:W3CDTF">2013-12-23T23:15:00Z</dcterms:created>
  <dcterms:modified xsi:type="dcterms:W3CDTF">2013-12-23T23:15:00Z</dcterms:modified>
  <cp:category/>
</cp:coreProperties>
</file>