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jc w:val="center"/>
      </w:pPr>
      <w:r>
        <w:rPr>
          <w:rFonts w:ascii="Times New Roman" w:hAnsi="Times New Roman" w:eastAsia="Times New Roman"/>
          <w:b/>
        </w:rPr>
        <w:t>ANKARA BÖLGE İDARE MAHKEMESİNE</w:t>
        <w:br/>
        <w:t>GÖNDERİLMEK ÜZERE</w:t>
        <w:br/>
        <w:t>T.C. ADALET BAKANLIĞI TAZMİNAT KOMİSYONU BAŞKANLIĞINA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İTİRAZ EDEN: </w:t>
      </w:r>
      <w:r>
        <w:rPr>
          <w:rFonts w:ascii="Times New Roman" w:hAnsi="Times New Roman" w:eastAsia="Times New Roman"/>
        </w:rPr>
        <w:t>[Ad-soyad, T.C. kimlik no, açık adres]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VEKİLİ: </w:t>
      </w:r>
      <w:r>
        <w:rPr>
          <w:rFonts w:ascii="Times New Roman" w:hAnsi="Times New Roman" w:eastAsia="Times New Roman"/>
        </w:rPr>
        <w:t>[Avukat, baro ve sicil, adres]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KOMİSYON DOSYASI: </w:t>
      </w:r>
      <w:r>
        <w:rPr>
          <w:rFonts w:ascii="Times New Roman" w:hAnsi="Times New Roman" w:eastAsia="Times New Roman"/>
        </w:rPr>
        <w:t>[Başvuru ve karar numarası]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TEBLİĞ TARİHİ: </w:t>
      </w:r>
      <w:r>
        <w:rPr>
          <w:rFonts w:ascii="Times New Roman" w:hAnsi="Times New Roman" w:eastAsia="Times New Roman"/>
        </w:rPr>
        <w:t>[GG.AA.YYYY ve tebligat kaydı]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KONU: </w:t>
      </w:r>
      <w:r>
        <w:rPr>
          <w:rFonts w:ascii="Times New Roman" w:hAnsi="Times New Roman" w:eastAsia="Times New Roman"/>
        </w:rPr>
        <w:t>CMK m.144/1-d gerekçeli Tazminat Komisyonu ret kararına 6384 sayılı Kanun m.7/4 uyarınca süresinde itiraz; kararın kaldırılması ve istemin esası hakkında karar verilmesi talebidir.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AÇIKLAMALAR</w:t>
      </w:r>
    </w:p>
    <w:p>
      <w:pPr>
        <w:keepLines/>
        <w:ind w:firstLine="158"/>
      </w:pPr>
      <w:r>
        <w:rPr>
          <w:rFonts w:ascii="Times New Roman" w:hAnsi="Times New Roman" w:eastAsia="Times New Roman"/>
        </w:rPr>
        <w:t>1. İtiraz eden, [ceza dosyası merci ve numarası] kapsamında [gözaltı/adlî kontrol/tutuklama] tedbirine [başlangıç-bitiş] tarihleri arasında tabi tutulmuştur. Dosya [nihai karar türü] ile sonuçlanmış, hüküm [kesinleşme tarihi] tarihinde kesinleşmiştir. [CMK m.141/1-e, f veya l] dayanaklı tazminat istemi Komisyona süresinde sunulmuştur.</w:t>
      </w:r>
    </w:p>
    <w:p>
      <w:pPr>
        <w:keepLines/>
        <w:ind w:firstLine="158"/>
      </w:pPr>
      <w:r>
        <w:rPr>
          <w:rFonts w:ascii="Times New Roman" w:hAnsi="Times New Roman" w:eastAsia="Times New Roman"/>
        </w:rPr>
        <w:t>2. Komisyon, [tarih ve numara] sayılı kararla nihai hükmü 'kusur yeteneğinin bulunmaması nedeniyle ceza verilmesine yer olmadığı' kararı olarak nitelendirip CMK m.144/1-d uyarınca istemi reddetmiştir. Karar [tebliğ tarihi] tarihinde tebliğ edilmiş olup işbu itiraz on beş günlük sürededir.</w:t>
      </w:r>
    </w:p>
    <w:p>
      <w:pPr>
        <w:keepLines/>
        <w:ind w:firstLine="158"/>
      </w:pPr>
      <w:r>
        <w:rPr>
          <w:rFonts w:ascii="Times New Roman" w:hAnsi="Times New Roman" w:eastAsia="Times New Roman"/>
        </w:rPr>
        <w:t>3. Ceza hükmünün sonuç kısmında ve gerekçesinde kabul edilen hukuki neden şudur: “[hüküm fıkrasını ve gerekçedeki ilgili bölümü aynen yazın.]” Bu neden, [CMK m.223/3 veya 223/4; varsa TCK maddesi] kapsamındadır. Ret kararındaki nitelendirme, hüküm fıkrası ve kesinleşen gerekçeyle karşılaştırılmadan yalnız 'ceza verilmesine yer olmadığı' ibaresine dayandırılmıştır.</w:t>
      </w:r>
    </w:p>
    <w:p>
      <w:pPr>
        <w:keepLines/>
        <w:ind w:firstLine="158"/>
      </w:pPr>
      <w:r>
        <w:rPr>
          <w:rFonts w:ascii="Times New Roman" w:hAnsi="Times New Roman" w:eastAsia="Times New Roman"/>
        </w:rPr>
        <w:t>4. CMK m.144/1-d, her ceza verilmesine yer olmadığı kararını değil, yalnız kusur yeteneğinin bulunmaması nedeniyle verilen kararı tazminat dışında bırakır. CMK m.223/3 ile m.223/4 farklı hukuki nedenleri düzenler. [Somut dosyada etkin pişmanlık/şahsî cezasızlık/karşılıklı hakaret/fiilin haksızlık içeriğinin azlığı veya zorunluluk-cebir-hata gibi hangi neden varsa] bunun kusur yeteneği yokluğuyla özdeş olmadığı ceza hükmünün gerçek metninden anlaşılmaktadır.</w:t>
      </w:r>
    </w:p>
    <w:p>
      <w:pPr>
        <w:keepLines/>
        <w:ind w:firstLine="158"/>
      </w:pPr>
      <w:r>
        <w:rPr>
          <w:rFonts w:ascii="Times New Roman" w:hAnsi="Times New Roman" w:eastAsia="Times New Roman"/>
        </w:rPr>
        <w:t>5. [Varsa] TCK m.31, 32 veya 33 kapsamında yaş küçüklüğü, akıl hastalığı ya da sağır ve dilsizlik nedeniyle kusur yeteneği bulunmadığına ilişkin kabul yoktur. Adlî rapor [tarih-sayı], bilirkişi görüşü ve hükmün gerekçesi Komisyonun nitelendirmesini doğrulamamaktadır. Dosyada gerçekten bulunan raporların sonuçları aynen sunulmuş; rapor bulunmayan bir durum varmış gibi iddia kurulmamıştır.</w:t>
      </w:r>
    </w:p>
    <w:p>
      <w:pPr>
        <w:keepLines/>
        <w:ind w:firstLine="158"/>
      </w:pPr>
      <w:r>
        <w:rPr>
          <w:rFonts w:ascii="Times New Roman" w:hAnsi="Times New Roman" w:eastAsia="Times New Roman"/>
        </w:rPr>
        <w:t>6. CMK m.230/3 uyarınca ceza verilmesine yer olmadığı kararında dayanak nedenin gösterilmesi gerekir. Komisyon, yalnız hüküm türünün adını esas almak yerine kesinleşen hükmün hukuki sebebini incelemeli; çelişki varsa ceza dosyasının tamamını celbetmelidir. Kesin hükümde yer almayan yeni bir 'kusur yeteneği yokluğu' kabulüyle m.144/1-d genişletilemez.</w:t>
      </w:r>
    </w:p>
    <w:p>
      <w:pPr>
        <w:keepLines/>
        <w:ind w:firstLine="158"/>
      </w:pPr>
      <w:r>
        <w:rPr>
          <w:rFonts w:ascii="Times New Roman" w:hAnsi="Times New Roman" w:eastAsia="Times New Roman"/>
        </w:rPr>
        <w:t>7. İlk başvurunun [CMK m.141/1-e, f veya l] koşulları da dosyadaki gerçek kayıtlara göre ayrıca incelenmelidir. Nihai kararın tazminat hakkı için aranan KYOK/beraat sonucunu sağlamaması, süre, görev veya zarar ispatı gibi başka bir ret nedeni mevcutsa mahkeme bunu dosya üzerinden ayrı değerlendirebilir. İşbu itiraz, salt m.144/1-d nitelendirme hatasını gidermeyi amaçlar; kanunda bulunmayan bir hak doğduğu iddiasına dayanmaz.</w:t>
      </w:r>
    </w:p>
    <w:p>
      <w:pPr>
        <w:keepLines/>
        <w:ind w:firstLine="158"/>
      </w:pPr>
      <w:r>
        <w:rPr>
          <w:rFonts w:ascii="Times New Roman" w:hAnsi="Times New Roman" w:eastAsia="Times New Roman"/>
        </w:rPr>
        <w:t>8. Komisyon kararının yerinde görülmemesi hâlinde 6384 sayılı Kanun m.7/4 uyarınca işin esası hakkında karar verilmesi; ilk başvurudaki talep, tedbir kararları, nihai hüküm, kesinleşme şerhi ve zarar belgelerinin bütünüyle değerlendirilmesi gerekir. Eksik ceza dosyası ve raporlar celbedilmeden başvuru aleyhine varsayım kurulması hakkaniyetli değildir.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HUKUKİ NEDENLER</w:t>
      </w:r>
    </w:p>
    <w:p>
      <w:r>
        <w:rPr>
          <w:rFonts w:ascii="Times New Roman" w:hAnsi="Times New Roman" w:eastAsia="Times New Roman"/>
        </w:rPr>
        <w:t>5271 sayılı CMK m.141, 142, 144/1-d, 223 ve 230; 5237 sayılı TCK m.31-34; 6384 sayılı Kanun m.2/3-b, 5/B ve 7/4; ilgili diğer mevzuat.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DELİLLER</w:t>
      </w:r>
    </w:p>
    <w:p>
      <w:r>
        <w:rPr>
          <w:rFonts w:ascii="Times New Roman" w:hAnsi="Times New Roman" w:eastAsia="Times New Roman"/>
        </w:rPr>
        <w:t>Tazminat Komisyonu kararı ve tebliğ kaydı; ilk müracaat ve ekleri; kesinleşmiş ceza hükmünün gerekçeli tam örneği ve kesinleşme şerhi; iddianame, duruşma tutanakları ve esas hakkındaki mütalaa; varsa adlî tıp/sağlık kurulu/bilirkişi raporları; koruma tedbiri kararları; zarar belgeleri; UYAP kayıtları; ilgili ceza ve Komisyon dosyaları; her türlü yasal delil.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SONUÇ VE İSTEM</w:t>
      </w:r>
    </w:p>
    <w:p>
      <w:pPr>
        <w:keepLines/>
        <w:ind w:firstLine="158"/>
      </w:pPr>
      <w:r>
        <w:rPr>
          <w:rFonts w:ascii="Times New Roman" w:hAnsi="Times New Roman" w:eastAsia="Times New Roman"/>
        </w:rPr>
        <w:t>Açıklanan nedenlerle; (1) itirazın süresinde olduğunun kabulüne, (2) ceza dosyası ile eksik rapor ve kayıtların celbine, (3) kesin hükmün gerçek hukuki nedeni saptanarak CMK m.144/1-d’nin koşulları oluşmadan uygulandığı [tarih ve numara] sayılı Komisyon kararının kaldırılmasına, (4) 6384 sayılı Kanun m.7/4 uyarınca ilk müracaatın diğer bütün yasal koşulları da değerlendirilerek işin esası hakkında karar verilmesine; bu aşamada mümkün görülmezse somut eksiklikler giderilerek yeniden değerlendirme yapılmasına karar verilmesini saygıyla arz ve talep ederiz. [Tarih]</w:t>
      </w:r>
    </w:p>
    <w:p>
      <w:pPr>
        <w:keepLines/>
        <w:jc w:val="right"/>
      </w:pPr>
      <w:r>
        <w:rPr>
          <w:rFonts w:ascii="Times New Roman" w:hAnsi="Times New Roman" w:eastAsia="Times New Roman"/>
          <w:b/>
        </w:rPr>
        <w:t>[İtiraz eden / vekili]</w:t>
        <w:br/>
        <w:t>[Ad-soyad]</w:t>
        <w:br/>
        <w:t>[İmza / E-imza]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EKLER</w:t>
      </w:r>
    </w:p>
    <w:p>
      <w:pPr>
        <w:keepLines/>
      </w:pPr>
      <w:r>
        <w:rPr>
          <w:rFonts w:ascii="Times New Roman" w:hAnsi="Times New Roman" w:eastAsia="Times New Roman"/>
        </w:rPr>
        <w:t>1. Komisyon ret kararı ve tebliğ belgesi</w:t>
      </w:r>
    </w:p>
    <w:p>
      <w:pPr>
        <w:keepLines/>
      </w:pPr>
      <w:r>
        <w:rPr>
          <w:rFonts w:ascii="Times New Roman" w:hAnsi="Times New Roman" w:eastAsia="Times New Roman"/>
        </w:rPr>
        <w:t>2. İlk müracaat ve ekleri</w:t>
      </w:r>
    </w:p>
    <w:p>
      <w:pPr>
        <w:keepLines/>
      </w:pPr>
      <w:r>
        <w:rPr>
          <w:rFonts w:ascii="Times New Roman" w:hAnsi="Times New Roman" w:eastAsia="Times New Roman"/>
        </w:rPr>
        <w:t>3. Gerekçeli ceza hükmü ve kesinleşme şerhi</w:t>
      </w:r>
    </w:p>
    <w:p>
      <w:pPr>
        <w:keepLines/>
      </w:pPr>
      <w:r>
        <w:rPr>
          <w:rFonts w:ascii="Times New Roman" w:hAnsi="Times New Roman" w:eastAsia="Times New Roman"/>
        </w:rPr>
        <w:t>4. Varsa adlî raporlar ile bilirkişi/sağlık kurulu raporları</w:t>
      </w:r>
    </w:p>
    <w:p>
      <w:pPr>
        <w:keepLines/>
      </w:pPr>
      <w:r>
        <w:rPr>
          <w:rFonts w:ascii="Times New Roman" w:hAnsi="Times New Roman" w:eastAsia="Times New Roman"/>
        </w:rPr>
        <w:t>5. İddianame, mütalaa ve ilgili duruşma tutanakları</w:t>
      </w:r>
    </w:p>
    <w:p>
      <w:pPr>
        <w:keepLines/>
      </w:pPr>
      <w:r>
        <w:rPr>
          <w:rFonts w:ascii="Times New Roman" w:hAnsi="Times New Roman" w:eastAsia="Times New Roman"/>
        </w:rPr>
        <w:t>6. Gözaltı, adlî kontrol/tutuklama kararları</w:t>
      </w:r>
    </w:p>
    <w:p>
      <w:pPr>
        <w:keepLines/>
      </w:pPr>
      <w:r>
        <w:rPr>
          <w:rFonts w:ascii="Times New Roman" w:hAnsi="Times New Roman" w:eastAsia="Times New Roman"/>
        </w:rPr>
        <w:t>7. Maddi ve manevi zarar kayıtları</w:t>
      </w:r>
    </w:p>
    <w:p>
      <w:pPr>
        <w:keepLines/>
      </w:pPr>
      <w:r>
        <w:rPr>
          <w:rFonts w:ascii="Times New Roman" w:hAnsi="Times New Roman" w:eastAsia="Times New Roman"/>
        </w:rPr>
        <w:t>8. Vekâletname ile kimlik/adres belgeleri</w:t>
      </w:r>
    </w:p>
    <w:sectPr w:rsidR="00FC693F" w:rsidRPr="0006063C" w:rsidSect="00034616">
      <w:pgSz w:w="12240" w:h="15840"/>
      <w:pgMar w:top="605" w:right="806" w:bottom="605" w:left="80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" w:line="202" w:lineRule="auto"/>
    </w:pPr>
    <w:rPr>
      <w:rFonts w:ascii="Times New Roman" w:hAnsi="Times New Roman" w:eastAsia="Times New Roman"/>
      <w:color w:val="000000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" w:after="6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1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CMK 144/1-d Kusur Yeteneği Gerekçeli Ret Kararına İtiraz Dilekçesi</dc:title>
  <dc:subject>Tazminat Komisyonu ret kararına 6384 sayılı Kanun m.7/4 uyarınca itiraz</dc:subject>
  <dc:creator>Av. Halil Bakırcı</dc:creator>
  <cp:keywords>CMK 144/1-d, kusur yeteneği, Tazminat Komisyonu, Ankara Bölge İdare Mahkemesi, itiraz dilekçesi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