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24"/>
        <w:jc w:val="center"/>
      </w:pPr>
      <w:r>
        <w:rPr>
          <w:rFonts w:ascii="Times New Roman" w:hAnsi="Times New Roman" w:eastAsia="Times New Roman"/>
          <w:b/>
          <w:sz w:val="18"/>
        </w:rPr>
        <w:t>ANKARA BÖLGE İDARE MAHKEMESİNE</w:t>
        <w:br/>
        <w:t>GÖNDERİLMEK ÜZERE</w:t>
        <w:br/>
        <w:t>T.C. ADALET BAKANLIĞI TAZMİNAT KOMİSYONU BAŞKANLIĞINA</w:t>
      </w:r>
    </w:p>
    <w:p>
      <w:pPr>
        <w:keepLines/>
      </w:pPr>
      <w:r>
        <w:rPr>
          <w:rFonts w:ascii="Times New Roman" w:hAnsi="Times New Roman" w:eastAsia="Times New Roman"/>
          <w:b/>
        </w:rPr>
        <w:t xml:space="preserve">İTİRAZ EDEN: </w:t>
      </w:r>
      <w:r>
        <w:rPr>
          <w:rFonts w:ascii="Times New Roman" w:hAnsi="Times New Roman" w:eastAsia="Times New Roman"/>
        </w:rPr>
        <w:t>[Ad-soyad, T.C. kimlik no, açık adres]</w:t>
      </w:r>
    </w:p>
    <w:p>
      <w:pPr>
        <w:keepLines/>
      </w:pPr>
      <w:r>
        <w:rPr>
          <w:rFonts w:ascii="Times New Roman" w:hAnsi="Times New Roman" w:eastAsia="Times New Roman"/>
          <w:b/>
        </w:rPr>
        <w:t xml:space="preserve">VEKİLİ: </w:t>
      </w:r>
      <w:r>
        <w:rPr>
          <w:rFonts w:ascii="Times New Roman" w:hAnsi="Times New Roman" w:eastAsia="Times New Roman"/>
        </w:rPr>
        <w:t>[Avukat, baro ve sicil, adres]</w:t>
      </w:r>
    </w:p>
    <w:p>
      <w:pPr>
        <w:keepLines/>
      </w:pPr>
      <w:r>
        <w:rPr>
          <w:rFonts w:ascii="Times New Roman" w:hAnsi="Times New Roman" w:eastAsia="Times New Roman"/>
          <w:b/>
        </w:rPr>
        <w:t xml:space="preserve">KOMİSYON DOSYASI: </w:t>
      </w:r>
      <w:r>
        <w:rPr>
          <w:rFonts w:ascii="Times New Roman" w:hAnsi="Times New Roman" w:eastAsia="Times New Roman"/>
        </w:rPr>
        <w:t>[Başvuru ve karar numarası]</w:t>
      </w:r>
    </w:p>
    <w:p>
      <w:pPr>
        <w:keepLines/>
      </w:pPr>
      <w:r>
        <w:rPr>
          <w:rFonts w:ascii="Times New Roman" w:hAnsi="Times New Roman" w:eastAsia="Times New Roman"/>
          <w:b/>
        </w:rPr>
        <w:t xml:space="preserve">TEBLİĞ TARİHİ: </w:t>
      </w:r>
      <w:r>
        <w:rPr>
          <w:rFonts w:ascii="Times New Roman" w:hAnsi="Times New Roman" w:eastAsia="Times New Roman"/>
        </w:rPr>
        <w:t>[GG.AA.YYYY ve tebligat kaydı]</w:t>
      </w:r>
    </w:p>
    <w:p>
      <w:pPr>
        <w:keepLines/>
      </w:pPr>
      <w:r>
        <w:rPr>
          <w:rFonts w:ascii="Times New Roman" w:hAnsi="Times New Roman" w:eastAsia="Times New Roman"/>
          <w:b/>
        </w:rPr>
        <w:t xml:space="preserve">KONU: </w:t>
      </w:r>
      <w:r>
        <w:rPr>
          <w:rFonts w:ascii="Times New Roman" w:hAnsi="Times New Roman" w:eastAsia="Times New Roman"/>
        </w:rPr>
        <w:t>CMK m.144/1-e gerekçeli Tazminat Komisyonu ret kararına 6384 sayılı Kanun m.7/4 uyarınca süresinde itiraz; kararın kaldırılması ve tazminat isteminin esası hakkında karar verilmesi talebidir.</w:t>
      </w:r>
    </w:p>
    <w:p>
      <w:pPr>
        <w:pStyle w:val="Heading1"/>
        <w:keepNext/>
        <w:keepLines/>
      </w:pPr>
      <w:r>
        <w:rPr>
          <w:rFonts w:ascii="Times New Roman" w:hAnsi="Times New Roman" w:eastAsia="Times New Roman"/>
        </w:rPr>
        <w:t>AÇIKLAMALAR</w:t>
      </w:r>
    </w:p>
    <w:p>
      <w:pPr>
        <w:keepLines/>
        <w:ind w:firstLine="173"/>
      </w:pPr>
      <w:r>
        <w:rPr>
          <w:rFonts w:ascii="Times New Roman" w:hAnsi="Times New Roman" w:eastAsia="Times New Roman"/>
        </w:rPr>
        <w:t>1. İtiraz eden, [ceza dosyası merci ve numarası] kapsamında [gözaltı/adlî kontrol/tutuklama] tedbirine [başlangıç-bitiş] tarihleri arasında tabi tutulmuştur. Dosya [KYOK/beraat/ilgili sonuç] ile sonuçlanmış ve karar [kesinleşme] tarihinde kesinleşmiştir. [CMK 141/1-e, f veya l] kapsamında Tazminat Komisyonuna süresinde müracaat edilmiştir.</w:t>
      </w:r>
    </w:p>
    <w:p>
      <w:pPr>
        <w:keepLines/>
        <w:ind w:firstLine="173"/>
      </w:pPr>
      <w:r>
        <w:rPr>
          <w:rFonts w:ascii="Times New Roman" w:hAnsi="Times New Roman" w:eastAsia="Times New Roman"/>
        </w:rPr>
        <w:t>2. Komisyon [tarih ve numara] sayılı kararla, [tutanak tarihi ve sayfası] içindeki beyanı gerçeğe aykırı suç üstlenme kabul etmiş; bu beyanın koruma tedbirine neden olduğu sonucuyla CMK m.144/1-e uyarınca talebi reddetmiştir. Karar [tebliğ] tarihinde tebliğ edilmiş olup itiraz on beş günlük süresindedir.</w:t>
      </w:r>
    </w:p>
    <w:p>
      <w:pPr>
        <w:keepLines/>
        <w:ind w:firstLine="173"/>
      </w:pPr>
      <w:r>
        <w:rPr>
          <w:rFonts w:ascii="Times New Roman" w:hAnsi="Times New Roman" w:eastAsia="Times New Roman"/>
        </w:rPr>
        <w:t>3. Ret kararında esas alınan beyanın tam ve bağlamlı metni şöyledir: “[Dosyadaki gerçek cümleyi aynen yazın.]” Bu ifade, Komisyon kararında özetlendiği biçimde gerçeğe aykırı olarak [suçu işlediğini/suça katıldığını] üstlenme değildir. [Doğru olgu, hukuki yorum ve inkâr bölümlerini ayrı ayrı açıklayın.]</w:t>
      </w:r>
    </w:p>
    <w:p>
      <w:pPr>
        <w:keepLines/>
        <w:ind w:firstLine="173"/>
      </w:pPr>
      <w:r>
        <w:rPr>
          <w:rFonts w:ascii="Times New Roman" w:hAnsi="Times New Roman" w:eastAsia="Times New Roman"/>
        </w:rPr>
        <w:t>4. Gerçeğe aykırılık unsuru [beraat gerekçesi, teknik rapor, tanık anlatımı veya başka gerçek dosya kaydı] ile Komisyonun kabul ettiği biçimde saptanmamıştır. Komisyon, [karardaki somut çıkarımı] beyanın bütünüyle yalan olduğuna eşitlemiş; bu sonucu doğrulayan kesin kaydı göstermemiştir.</w:t>
      </w:r>
    </w:p>
    <w:p>
      <w:pPr>
        <w:keepLines/>
        <w:ind w:firstLine="173"/>
      </w:pPr>
      <w:r>
        <w:rPr>
          <w:rFonts w:ascii="Times New Roman" w:hAnsi="Times New Roman" w:eastAsia="Times New Roman"/>
        </w:rPr>
        <w:t>5. Nedensellik unsuru da oluşmamıştır. [Gözaltı/adlî kontrol/tutuklama] kararı, [kararda gerçekten yazılı kamera, tanık, dijital veri, teşhis, kaçma veya delil karartma olguları] esas alınarak verilmiştir. Tartışmalı beyanın bu deliller arasında neden belirleyici sayıldığı ret kararında açıklanmamıştır.</w:t>
      </w:r>
    </w:p>
    <w:p>
      <w:pPr>
        <w:keepLines/>
        <w:ind w:firstLine="173"/>
      </w:pPr>
      <w:r>
        <w:rPr>
          <w:rFonts w:ascii="Times New Roman" w:hAnsi="Times New Roman" w:eastAsia="Times New Roman"/>
        </w:rPr>
        <w:t>6. Zaman çizelgesi de nedensellik iddiasını doğrulamamaktadır: [tedbir tarihi], tartışmalı beyanın verildiği [beyan tarihi]nden [önce/sonra]dır. [Varsa ilk tedbir, devam incelemesi ve kaldırma kararlarının beyana ilişkin bölümlerini ayrı ayrı yazın.] Sonraki bir beyan ilk tedbire neden olmuş sayılamaz; etkisi varsa yalnız ilgili devam dönemi yönünden somutlaştırılmalıdır.</w:t>
      </w:r>
    </w:p>
    <w:p>
      <w:pPr>
        <w:keepLines/>
        <w:ind w:firstLine="173"/>
      </w:pPr>
      <w:r>
        <w:rPr>
          <w:rFonts w:ascii="Times New Roman" w:hAnsi="Times New Roman" w:eastAsia="Times New Roman"/>
        </w:rPr>
        <w:t>7. CMK m.144/1-e, tazminat hakkını kaldıran özel bir istisnadır. Adlî merci huzurunda verilme, gerçeğe aykırı suç üstlenme, uygulanan gözaltı/adlî kontrol/tutuklama ve nedensellik unsurları birlikte ve somut delille kurulmadan hüküm genişletilerek uygulanamaz. Dosya kayıtları bu unsurların birlikte gerçekleştiğini göstermediğinden ret kararı kaldırılmalıdır.</w:t>
      </w:r>
    </w:p>
    <w:p>
      <w:pPr>
        <w:keepLines/>
        <w:ind w:firstLine="173"/>
      </w:pPr>
      <w:r>
        <w:rPr>
          <w:rFonts w:ascii="Times New Roman" w:hAnsi="Times New Roman" w:eastAsia="Times New Roman"/>
        </w:rPr>
        <w:t>8. İlk müracaatta talep edilen maddi zarar [kalem, dönem, tutar ve belge], manevi zarar ise [tedbir süresi ve gerçek etkiler] ile açıklanmıştır. Komisyon kararı yerinde görülmezse 6384 sayılı Kanun m.7/4 uyarınca işin esası hakkında karar verilmesi; ilk müracaat ve eklerinin bütünüyle değerlendirilmesi gerekir.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CMK m.141, 142 ve 144/1-e; 6384 sayılı Kanun m.2/3-b, 5/B ve 7/4; ilgili diğer mevzuat.</w:t>
      </w:r>
    </w:p>
    <w:p>
      <w:pPr>
        <w:pStyle w:val="Heading1"/>
        <w:keepNext/>
        <w:keepLines/>
      </w:pPr>
      <w:r>
        <w:rPr>
          <w:rFonts w:ascii="Times New Roman" w:hAnsi="Times New Roman" w:eastAsia="Times New Roman"/>
        </w:rPr>
        <w:t>DELİLLER</w:t>
      </w:r>
    </w:p>
    <w:p>
      <w:r>
        <w:rPr>
          <w:rFonts w:ascii="Times New Roman" w:hAnsi="Times New Roman" w:eastAsia="Times New Roman"/>
        </w:rPr>
        <w:t>Tazminat Komisyonu kararı ve tebliğ kaydı; ilk müracaat ve ekleri; ifade/sorgu tutanakları; varsa sesli-görüntülü ve tercüman kayıtları; gözaltı, adlî kontrol veya tutuklama talep ve kararları; tedbirin devamı/kaldırılması kararları; nihai ceza kararı ve kesinleşme kaydı; teknik raporlar ve diğer deliller; UYAP kayıtları; ilgili ceza dosyası ve her türlü yasal delil.</w:t>
      </w:r>
    </w:p>
    <w:p>
      <w:pPr>
        <w:pStyle w:val="Heading1"/>
        <w:keepNext/>
        <w:keepLines/>
      </w:pPr>
      <w:r>
        <w:rPr>
          <w:rFonts w:ascii="Times New Roman" w:hAnsi="Times New Roman" w:eastAsia="Times New Roman"/>
        </w:rPr>
        <w:t>SONUÇ VE İSTEM</w:t>
      </w:r>
    </w:p>
    <w:p>
      <w:pPr>
        <w:keepLines/>
        <w:ind w:firstLine="173"/>
      </w:pPr>
      <w:r>
        <w:rPr>
          <w:rFonts w:ascii="Times New Roman" w:hAnsi="Times New Roman" w:eastAsia="Times New Roman"/>
        </w:rPr>
        <w:t>Açıklanan nedenlerle; (1) itirazın süresinde olduğunun kabulüne, (2) ilgili ceza dosyası ve eksik kayıtların celbine, (3) CMK m.144/1-e’nin adlî merci, gerçeğe aykırılık, suç üstlenme ve nedensellik unsurları oluşmadan uygulandığı [tarih ve numara] sayılı Tazminat Komisyonu kararının kaldırılmasına, (4) 6384 sayılı Kanun m.7/4 uyarınca işin esası hakkında karar verilerek ilk müracaatta belgeleriyle gösterilen maddi ve manevi tazminatın yasal koşullarıyla ödenmesine, mümkün görülmezse somut eksiklikler giderilerek yeniden değerlendirme yapılmasına karar verilmesini saygıyla arz ve talep ederiz. [Tarih]</w:t>
      </w:r>
    </w:p>
    <w:p>
      <w:pPr>
        <w:keepLines/>
        <w:jc w:val="right"/>
      </w:pPr>
      <w:r>
        <w:rPr>
          <w:rFonts w:ascii="Times New Roman" w:hAnsi="Times New Roman" w:eastAsia="Times New Roman"/>
          <w:b/>
        </w:rPr>
        <w:t>[İtiraz eden / vekili]</w:t>
        <w:br/>
        <w:t>[Ad-soyad]</w:t>
        <w:br/>
        <w:t>[İmza / E-imza]</w:t>
      </w:r>
    </w:p>
    <w:p>
      <w:pPr>
        <w:pStyle w:val="Heading1"/>
        <w:keepNext/>
        <w:keepLines/>
      </w:pPr>
      <w:r>
        <w:rPr>
          <w:rFonts w:ascii="Times New Roman" w:hAnsi="Times New Roman" w:eastAsia="Times New Roman"/>
        </w:rPr>
        <w:t>EKLER</w:t>
      </w:r>
    </w:p>
    <w:p>
      <w:pPr>
        <w:keepLines/>
      </w:pPr>
      <w:r>
        <w:rPr>
          <w:rFonts w:ascii="Times New Roman" w:hAnsi="Times New Roman" w:eastAsia="Times New Roman"/>
        </w:rPr>
        <w:t>1. Tazminat Komisyonu ret kararı ve tebliğ belgesi</w:t>
      </w:r>
    </w:p>
    <w:p>
      <w:pPr>
        <w:keepLines/>
      </w:pPr>
      <w:r>
        <w:rPr>
          <w:rFonts w:ascii="Times New Roman" w:hAnsi="Times New Roman" w:eastAsia="Times New Roman"/>
        </w:rPr>
        <w:t>2. İlk tazminat müracaatı ve ekleri</w:t>
      </w:r>
    </w:p>
    <w:p>
      <w:pPr>
        <w:keepLines/>
      </w:pPr>
      <w:r>
        <w:rPr>
          <w:rFonts w:ascii="Times New Roman" w:hAnsi="Times New Roman" w:eastAsia="Times New Roman"/>
        </w:rPr>
        <w:t>3. Dayanak ifade/sorgu tutanağının tamamı</w:t>
      </w:r>
    </w:p>
    <w:p>
      <w:pPr>
        <w:keepLines/>
      </w:pPr>
      <w:r>
        <w:rPr>
          <w:rFonts w:ascii="Times New Roman" w:hAnsi="Times New Roman" w:eastAsia="Times New Roman"/>
        </w:rPr>
        <w:t>4. Varsa sesli-görüntülü, tercüman ve müdafi katılım kayıtları</w:t>
      </w:r>
    </w:p>
    <w:p>
      <w:pPr>
        <w:keepLines/>
      </w:pPr>
      <w:r>
        <w:rPr>
          <w:rFonts w:ascii="Times New Roman" w:hAnsi="Times New Roman" w:eastAsia="Times New Roman"/>
        </w:rPr>
        <w:t>5. Gözaltı, adlî kontrol/tutuklama talep ve gerekçeli kararları</w:t>
      </w:r>
    </w:p>
    <w:p>
      <w:pPr>
        <w:keepLines/>
      </w:pPr>
      <w:r>
        <w:rPr>
          <w:rFonts w:ascii="Times New Roman" w:hAnsi="Times New Roman" w:eastAsia="Times New Roman"/>
        </w:rPr>
        <w:t>6. Tedbirin devamı, değiştirilmesi veya kaldırılması kararları</w:t>
      </w:r>
    </w:p>
    <w:p>
      <w:pPr>
        <w:keepLines/>
      </w:pPr>
      <w:r>
        <w:rPr>
          <w:rFonts w:ascii="Times New Roman" w:hAnsi="Times New Roman" w:eastAsia="Times New Roman"/>
        </w:rPr>
        <w:t>7. KYOK/beraat/ilgili nihai karar ve kesinleşme şerhi</w:t>
      </w:r>
    </w:p>
    <w:p>
      <w:pPr>
        <w:keepLines/>
      </w:pPr>
      <w:r>
        <w:rPr>
          <w:rFonts w:ascii="Times New Roman" w:hAnsi="Times New Roman" w:eastAsia="Times New Roman"/>
        </w:rPr>
        <w:t>8. Beyan dışındaki delilleri gösteren rapor ve kayıtlar</w:t>
      </w:r>
    </w:p>
    <w:p>
      <w:pPr>
        <w:keepLines/>
      </w:pPr>
      <w:r>
        <w:rPr>
          <w:rFonts w:ascii="Times New Roman" w:hAnsi="Times New Roman" w:eastAsia="Times New Roman"/>
        </w:rPr>
        <w:t>9. Vekâletname ile kimlik/adres belgeleri</w:t>
      </w:r>
    </w:p>
    <w:sectPr w:rsidR="00FC693F" w:rsidRPr="0006063C" w:rsidSect="00034616">
      <w:pgSz w:w="12240" w:h="15840"/>
      <w:pgMar w:top="634" w:right="835" w:bottom="634" w:left="83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 w:line="206" w:lineRule="auto"/>
    </w:pPr>
    <w:rPr>
      <w:rFonts w:ascii="Times New Roman" w:hAnsi="Times New Roman" w:eastAsia="Times New Roman"/>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 w:after="8"/>
      <w:outlineLvl w:val="0"/>
    </w:pPr>
    <w:rPr>
      <w:rFonts w:asciiTheme="majorHAnsi" w:eastAsiaTheme="majorEastAsia" w:hAnsiTheme="majorHAnsi" w:cstheme="majorBidi" w:ascii="Times New Roman" w:hAnsi="Times New Roman" w:eastAsia="Times New Roman"/>
      <w:b/>
      <w:bCs/>
      <w:color w:val="000000"/>
      <w:sz w:val="1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144/1-e Tazminat Komisyonu Ret Kararına İtiraz Dilekçesi</dc:title>
  <dc:subject>Gerçek dışı suç üstlenme gerekçeli Tazminat Komisyonu ret kararına 6384 sayılı Kanun m.7/4 uyarınca itiraz</dc:subject>
  <dc:creator>Av. Halil Bakırcı</dc:creator>
  <cp:keywords>CMK 144/1-e, Tazminat Komisyonu, gerçek dışı beyan, Ankara Bölge İdare Mahkemesi, itiraz dilekçesi</cp:keywords>
  <dc:description>generated by python-docx</dc:description>
  <cp:lastModifiedBy/>
  <cp:revision>1</cp:revision>
  <dcterms:created xsi:type="dcterms:W3CDTF">2013-12-23T23:15:00Z</dcterms:created>
  <dcterms:modified xsi:type="dcterms:W3CDTF">2013-12-23T23:15:00Z</dcterms:modified>
  <cp:category/>
</cp:coreProperties>
</file>