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jc w:val="center"/>
      </w:pPr>
      <w:r>
        <w:rPr>
          <w:rFonts w:ascii="Times New Roman" w:hAnsi="Times New Roman" w:eastAsia="Times New Roman"/>
          <w:b/>
        </w:rPr>
        <w:t>[.....] CUMHURİYET BAŞSAVCILIĞINA</w:t>
      </w:r>
    </w:p>
    <w:p>
      <w:pPr>
        <w:keepLines/>
      </w:pPr>
      <w:r>
        <w:rPr>
          <w:rFonts w:ascii="Times New Roman" w:hAnsi="Times New Roman" w:eastAsia="Times New Roman"/>
          <w:b/>
        </w:rPr>
        <w:t xml:space="preserve">SORUŞTURMA NO: </w:t>
      </w:r>
      <w:r>
        <w:rPr>
          <w:rFonts w:ascii="Times New Roman" w:hAnsi="Times New Roman" w:eastAsia="Times New Roman"/>
        </w:rPr>
        <w:t>[Biliniyorsa numara]</w:t>
      </w:r>
    </w:p>
    <w:p>
      <w:pPr>
        <w:keepLines/>
      </w:pPr>
      <w:r>
        <w:rPr>
          <w:rFonts w:ascii="Times New Roman" w:hAnsi="Times New Roman" w:eastAsia="Times New Roman"/>
          <w:b/>
        </w:rPr>
        <w:t xml:space="preserve">GÖZALTINDAKİ ŞÜPHELİ: </w:t>
      </w:r>
      <w:r>
        <w:rPr>
          <w:rFonts w:ascii="Times New Roman" w:hAnsi="Times New Roman" w:eastAsia="Times New Roman"/>
        </w:rPr>
        <w:t>[Ad-soyad, T.C. kimlik no, bulunduğu kolluk birimi]</w:t>
      </w:r>
    </w:p>
    <w:p>
      <w:pPr>
        <w:keepLines/>
      </w:pPr>
      <w:r>
        <w:rPr>
          <w:rFonts w:ascii="Times New Roman" w:hAnsi="Times New Roman" w:eastAsia="Times New Roman"/>
          <w:b/>
        </w:rPr>
        <w:t xml:space="preserve">MÜDAFİİ: </w:t>
      </w:r>
      <w:r>
        <w:rPr>
          <w:rFonts w:ascii="Times New Roman" w:hAnsi="Times New Roman" w:eastAsia="Times New Roman"/>
        </w:rPr>
        <w:t>[Avukat, baro ve sicil, adres, telefon]</w:t>
      </w:r>
    </w:p>
    <w:p>
      <w:pPr>
        <w:keepLines/>
      </w:pPr>
      <w:r>
        <w:rPr>
          <w:rFonts w:ascii="Times New Roman" w:hAnsi="Times New Roman" w:eastAsia="Times New Roman"/>
          <w:b/>
        </w:rPr>
        <w:t xml:space="preserve">KONU: </w:t>
      </w:r>
      <w:r>
        <w:rPr>
          <w:rFonts w:ascii="Times New Roman" w:hAnsi="Times New Roman" w:eastAsia="Times New Roman"/>
        </w:rPr>
        <w:t>CMK m.154 ve Yakalama, Gözaltına Alma ve İfade Alma Yönetmeliği m.21 uyarınca şüpheliyle vekâletname aranmaksızın, konuşulanların duyulamayacağı uygun odada derhâl görüşmenin sağlanması; müdahale ve varsa CMK m.154/2 kararına ilişkin kayıtların korunması talebidir.</w:t>
      </w:r>
    </w:p>
    <w:p>
      <w:pPr>
        <w:pStyle w:val="Heading1"/>
        <w:keepNext/>
        <w:keepLines/>
      </w:pPr>
      <w:r>
        <w:rPr>
          <w:rFonts w:ascii="Times New Roman" w:hAnsi="Times New Roman" w:eastAsia="Times New Roman"/>
        </w:rPr>
        <w:t>AÇIKLAMALAR</w:t>
      </w:r>
    </w:p>
    <w:p>
      <w:pPr>
        <w:keepLines/>
        <w:ind w:firstLine="158"/>
      </w:pPr>
      <w:r>
        <w:rPr>
          <w:rFonts w:ascii="Times New Roman" w:hAnsi="Times New Roman" w:eastAsia="Times New Roman"/>
        </w:rPr>
        <w:t>1. Şüpheli [tarih-saat] itibarıyla [kolluk birimi/adres] nezdinde gözaltındadır. Müdafi olarak [tarih-saat] tarihinde meslek kimliğimle birime başvurdum. Görüşme istemime [görevlinin adı/sicili biliniyorsa, verilen sözlü veya yazılı cevap] şeklinde karşılık verilmiş; görüşme [hiç sağlanmamış / ancak konuşmaların duyulabileceği ortam önerilmiş / gerekçesiz biçimde ertelenmiş]tir. Bu paragraf gerçek kayıt ve gözleme göre doldurulacaktır.</w:t>
      </w:r>
    </w:p>
    <w:p>
      <w:pPr>
        <w:keepLines/>
        <w:ind w:firstLine="158"/>
      </w:pPr>
      <w:r>
        <w:rPr>
          <w:rFonts w:ascii="Times New Roman" w:hAnsi="Times New Roman" w:eastAsia="Times New Roman"/>
        </w:rPr>
        <w:t>2. 5271 sayılı Ceza Muhakemesi Kanunu m.154/1 uyarınca şüpheli veya sanık, vekâletname aranmaksızın müdafiiyle her zaman ve konuşulanları başkalarının duyamayacağı bir ortamda görüşebilir; müdafiyle yazışmaları denetime tâbi tutulamaz. Bu başvuru noter vekâletnamesine değil, müdafilik sıfatı ve şüphelinin görüşmeyi kabul etmesine dayanmaktadır.</w:t>
      </w:r>
    </w:p>
    <w:p>
      <w:pPr>
        <w:keepLines/>
        <w:ind w:firstLine="158"/>
      </w:pPr>
      <w:r>
        <w:rPr>
          <w:rFonts w:ascii="Times New Roman" w:hAnsi="Times New Roman" w:eastAsia="Times New Roman"/>
        </w:rPr>
        <w:t>3. Yakalama, Gözaltına Alma ve İfade Alma Yönetmeliği m.21; yakalanan kişiye talebi hâlinde müdafi görüşmesinden önce ve görüşme sırasında kalem ve kâğıt verilmesini ve her kolluk biriminde uygun şartları taşıyan bir görüşme odası ayrılmasını düzenler. Görüşmenin yalnız yapılmış görünmesi değil, savunma konuşmasının fiilen duyulmaması gerekir.</w:t>
      </w:r>
    </w:p>
    <w:p>
      <w:pPr>
        <w:keepLines/>
        <w:ind w:firstLine="158"/>
      </w:pPr>
      <w:r>
        <w:rPr>
          <w:rFonts w:ascii="Times New Roman" w:hAnsi="Times New Roman" w:eastAsia="Times New Roman"/>
        </w:rPr>
        <w:t>4. [Somut engeli yazın:] Başvuru saatinden bu yana geçen süre, görüşmenin neden sağlanmadığı, önerilen odanın fiziksel durumu, kapının açık tutulması, görevlinin duyma mesafesi, ses cihazı bulunduğuna dair somut gözlem veya yazışmaya müdahale iddiası; abartı ve varsayım eklenmeden kronolojik biçimde açıklanmalıdır. Varsa başvuru formu, kamera konumu ve ziyaretçi kayıt saati Ek-1 ve Ek-2'dedir.</w:t>
      </w:r>
    </w:p>
    <w:p>
      <w:pPr>
        <w:keepLines/>
        <w:ind w:firstLine="158"/>
      </w:pPr>
      <w:r>
        <w:rPr>
          <w:rFonts w:ascii="Times New Roman" w:hAnsi="Times New Roman" w:eastAsia="Times New Roman"/>
        </w:rPr>
        <w:t>5. CMK m.154/2 yalnız maddede sayılan belirli suçlar bakımından, gözaltındaki şüphelinin müdafiyle görüşmesini Cumhuriyet savcısının istemi üzerine hâkim kararıyla yirmi dört saat süreyle kısıtlamaya izin verir. Genel güvenlik gerekçesi, personel yetersizliği veya sözlü talimat tek başına bu özel kararın yerine geçmez.</w:t>
      </w:r>
    </w:p>
    <w:p>
      <w:pPr>
        <w:keepLines/>
        <w:ind w:firstLine="158"/>
      </w:pPr>
      <w:r>
        <w:rPr>
          <w:rFonts w:ascii="Times New Roman" w:hAnsi="Times New Roman" w:eastAsia="Times New Roman"/>
        </w:rPr>
        <w:t>6. Dosyada CMK m.154/2 kapsamında bir hâkim kararı bulunduğu ileri sürülüyorsa; kararın tarih ve sayısının, hangi kanuni suç grubuna dayandığının ve kısıtlamanın başlangıç-bitiş saatlerinin dosya ve nezarethane kayıtlarında açıkça gösterilmesini talep ederiz. Kısıtlama süresi devam ediyorsa, aynı fıkranın açık hükmü gereğince bu zaman zarfında şüphelinin ifadesi alınamaz.</w:t>
      </w:r>
    </w:p>
    <w:p>
      <w:pPr>
        <w:keepLines/>
        <w:ind w:firstLine="158"/>
      </w:pPr>
      <w:r>
        <w:rPr>
          <w:rFonts w:ascii="Times New Roman" w:hAnsi="Times New Roman" w:eastAsia="Times New Roman"/>
        </w:rPr>
        <w:t>7. Bu dilekçe, kolluk güvenliğine ilişkin ölçülü kimlik ve giriş kontrollerinin kaldırılması talebi değildir. Talep; savunma içeriğinin işitilmemesi, yazışmaların denetlenmemesi, görüşmenin kanuni bir karar yoksa gecikmeksizin sağlanması ve bütün işlem saatlerinin denetlenebilir biçimde kayda geçirilmesidir.</w:t>
      </w:r>
    </w:p>
    <w:p>
      <w:pPr>
        <w:keepLines/>
        <w:ind w:firstLine="158"/>
      </w:pPr>
      <w:r>
        <w:rPr>
          <w:rFonts w:ascii="Times New Roman" w:hAnsi="Times New Roman" w:eastAsia="Times New Roman"/>
        </w:rPr>
        <w:t>8. Müdahalenin sonradan incelenebilmesi için [tarih-saat aralığı]na ait müdafi giriş kayıtlarının, görüşme odası tahsis defterinin, nezarethane defterinin ilgili sayfalarının ve varsa ortak alan kamera görüntülerinin mevzuata uygun süre boyunca korunması gerekir. Görüşmenin içeriğine ilişkin ses kaydı talep edilmemekte; aksine konuşma gizliliğinin korunması istenmektedir.</w:t>
      </w:r>
    </w:p>
    <w:p>
      <w:pPr>
        <w:keepLines/>
        <w:ind w:firstLine="158"/>
      </w:pPr>
      <w:r>
        <w:rPr>
          <w:rFonts w:ascii="Times New Roman" w:hAnsi="Times New Roman" w:eastAsia="Times New Roman"/>
        </w:rPr>
        <w:t>9. Gecikme devam ederse şüphelinin susma, ifade öncesinde hukuki yardım alma ve savunmasını serbestçe hazırlama imkânı fiilen zedelenebilir. Bu nedenle istemin soruşturma dosyasına kaydı ile kolluk birimine gerekli talimatın derhâl verilmesi, sonucun saat belirtilerek tutanağa bağlanması gerekir.</w:t>
      </w:r>
    </w:p>
    <w:p>
      <w:pPr>
        <w:pStyle w:val="Heading1"/>
        <w:keepNext/>
        <w:keepLines/>
      </w:pPr>
      <w:r>
        <w:rPr>
          <w:rFonts w:ascii="Times New Roman" w:hAnsi="Times New Roman" w:eastAsia="Times New Roman"/>
        </w:rPr>
        <w:t>HUKUKİ NEDENLER</w:t>
      </w:r>
    </w:p>
    <w:p>
      <w:r>
        <w:rPr>
          <w:rFonts w:ascii="Times New Roman" w:hAnsi="Times New Roman" w:eastAsia="Times New Roman"/>
        </w:rPr>
        <w:t>5271 sayılı Ceza Muhakemesi Kanunu m.149, 154 ve ilgili hükümler; Yakalama, Gözaltına Alma ve İfade Alma Yönetmeliği m.20-21 ve ilgili mevzuat; Anayasa m.36.</w:t>
      </w:r>
    </w:p>
    <w:p>
      <w:pPr>
        <w:pStyle w:val="Heading1"/>
        <w:keepNext/>
        <w:keepLines/>
      </w:pPr>
      <w:r>
        <w:rPr>
          <w:rFonts w:ascii="Times New Roman" w:hAnsi="Times New Roman" w:eastAsia="Times New Roman"/>
        </w:rPr>
        <w:t>DELİLLER VE KORUNMASI İSTENEN KAYITLAR</w:t>
      </w:r>
    </w:p>
    <w:p>
      <w:r>
        <w:rPr>
          <w:rFonts w:ascii="Times New Roman" w:hAnsi="Times New Roman" w:eastAsia="Times New Roman"/>
        </w:rPr>
        <w:t>Müdafi meslek kimliği ve başvuru kaydı; şüphelinin yakalama ve gözaltı evrakı; nezarethane defteri; görüşme odası tahsis/giriş kayıtları; kolluk müracaat ve ziyaretçi kayıtları; sözlü ret varsa bunu doğrulayan hazır kişiler ve tutanak; varsa yazılı ret veya savcılık talimatı; CMK m.154/2 hâkim kararı; ifade işlem başlangıç-bitiş kayıtları; görüşme içeriğini kaydetmeyen ortak alan kamera kayıtları; her türlü yasal delil.</w:t>
      </w:r>
    </w:p>
    <w:p>
      <w:pPr>
        <w:pStyle w:val="Heading1"/>
        <w:keepNext/>
        <w:keepLines/>
      </w:pPr>
      <w:r>
        <w:rPr>
          <w:rFonts w:ascii="Times New Roman" w:hAnsi="Times New Roman" w:eastAsia="Times New Roman"/>
        </w:rPr>
        <w:t>SONUÇ VE İSTEM</w:t>
      </w:r>
    </w:p>
    <w:p>
      <w:pPr>
        <w:keepLines/>
        <w:ind w:firstLine="158"/>
      </w:pPr>
      <w:r>
        <w:rPr>
          <w:rFonts w:ascii="Times New Roman" w:hAnsi="Times New Roman" w:eastAsia="Times New Roman"/>
        </w:rPr>
        <w:t>Açıklanan nedenlerle; (1) şüpheliyle vekâletname aranmaksızın ve konuşulanların başkalarınca duyulamayacağı uygun odada derhâl görüşmemizin sağlanmasına, (2) talep hâlinde şüpheliye görüşme öncesinde ve sırasında kalem-kâğıt verilmesine, (3) müdafi yazışmalarının denetlenmemesine, (4) aksi uygulanıyorsa yasal dayanağın ve varsa CMK m.154/2 hâkim kararının tarih-sayı ile başlangıç-bitiş saatlerinin kayda geçirilmesine, kısıtlama sürüyorsa bu süre içinde ifade alınmamasına, (5) [tarih-saat aralığı]na ait müdafi giriş, görüşme odası tahsis, nezarethane ve ortak alan kamera kayıtlarının korunmasına, (6) verilen talimat ve yapılan işlemin saat belirtilerek soruşturma dosyasına ve ilgili kurum tutanağına geçirilmesine karar verilmesini saygıyla arz ve talep ederim. [Tarih-saat]</w:t>
      </w:r>
    </w:p>
    <w:p>
      <w:pPr>
        <w:keepLines/>
        <w:jc w:val="right"/>
      </w:pPr>
      <w:r>
        <w:rPr>
          <w:rFonts w:ascii="Times New Roman" w:hAnsi="Times New Roman" w:eastAsia="Times New Roman"/>
          <w:b/>
        </w:rPr>
        <w:t>Şüpheli müdafii</w:t>
        <w:br/>
        <w:t>[Avukat adı-soyadı]</w:t>
        <w:br/>
        <w:t>[Baro / sicil]</w:t>
        <w:br/>
        <w:t>[İmza / E-imza]</w:t>
      </w:r>
    </w:p>
    <w:p>
      <w:pPr>
        <w:pStyle w:val="Heading1"/>
        <w:keepNext/>
        <w:keepLines/>
      </w:pPr>
      <w:r>
        <w:rPr>
          <w:rFonts w:ascii="Times New Roman" w:hAnsi="Times New Roman" w:eastAsia="Times New Roman"/>
        </w:rPr>
        <w:t>EKLER</w:t>
      </w:r>
    </w:p>
    <w:p>
      <w:pPr>
        <w:keepLines/>
      </w:pPr>
      <w:r>
        <w:rPr>
          <w:rFonts w:ascii="Times New Roman" w:hAnsi="Times New Roman" w:eastAsia="Times New Roman"/>
        </w:rPr>
        <w:t>1. Müdafi meslek kimliği ve varsa görevlendirme/vekâlet belgesi</w:t>
      </w:r>
    </w:p>
    <w:p>
      <w:pPr>
        <w:keepLines/>
      </w:pPr>
      <w:r>
        <w:rPr>
          <w:rFonts w:ascii="Times New Roman" w:hAnsi="Times New Roman" w:eastAsia="Times New Roman"/>
        </w:rPr>
        <w:t>2. Kolluk birimine başvuru veya giriş kaydı</w:t>
      </w:r>
    </w:p>
    <w:p>
      <w:pPr>
        <w:keepLines/>
      </w:pPr>
      <w:r>
        <w:rPr>
          <w:rFonts w:ascii="Times New Roman" w:hAnsi="Times New Roman" w:eastAsia="Times New Roman"/>
        </w:rPr>
        <w:t>3. Varsa yazılı ret, tutanak veya savcılık talimatı</w:t>
      </w:r>
    </w:p>
    <w:p>
      <w:pPr>
        <w:keepLines/>
      </w:pPr>
      <w:r>
        <w:rPr>
          <w:rFonts w:ascii="Times New Roman" w:hAnsi="Times New Roman" w:eastAsia="Times New Roman"/>
        </w:rPr>
        <w:t>4. Görüşmenin sağlanmadığı saatleri gösteren somut kayıtlar</w:t>
      </w:r>
    </w:p>
    <w:p>
      <w:pPr>
        <w:keepLines/>
      </w:pPr>
      <w:r>
        <w:rPr>
          <w:rFonts w:ascii="Times New Roman" w:hAnsi="Times New Roman" w:eastAsia="Times New Roman"/>
        </w:rPr>
        <w:t>5. Varsa CMK m.154/2 kararına ilişkin dosyada mevcut belge</w:t>
      </w:r>
    </w:p>
    <w:p>
      <w:pPr>
        <w:keepLines/>
      </w:pPr>
      <w:r>
        <w:rPr>
          <w:rFonts w:ascii="Times New Roman" w:hAnsi="Times New Roman" w:eastAsia="Times New Roman"/>
          <w:b/>
        </w:rPr>
        <w:t xml:space="preserve">KULLANIM NOTU: </w:t>
      </w:r>
      <w:r>
        <w:rPr>
          <w:rFonts w:ascii="Times New Roman" w:hAnsi="Times New Roman" w:eastAsia="Times New Roman"/>
        </w:rPr>
        <w:t>Köşeli alanları gerçek saat, kişi, birim ve belgelerle doldurun; bulunmayan dinleme cihazı, ret kararı veya hâkim kararı üretmeyin. Bu örnek gözaltındaki şüpheli içindir. Ceza infaz kurumundaki tutuklu/hükümlü görüşmesinde 5275 sayılı Kanun m.59 ve infaz hâkimliği yolu ayrıca değerlendirilmelidir.</w:t>
      </w:r>
    </w:p>
    <w:sectPr w:rsidR="00FC693F" w:rsidRPr="0006063C" w:rsidSect="00034616">
      <w:pgSz w:w="12240" w:h="15840"/>
      <w:pgMar w:top="605" w:right="864" w:bottom="60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2" w:line="221" w:lineRule="auto"/>
    </w:pPr>
    <w:rPr>
      <w:rFonts w:ascii="Times New Roman" w:hAnsi="Times New Roman" w:eastAsia="Times New Roman"/>
      <w:color w:val="000000"/>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 w:after="10"/>
      <w:outlineLvl w:val="0"/>
    </w:pPr>
    <w:rPr>
      <w:rFonts w:asciiTheme="majorHAnsi" w:eastAsiaTheme="majorEastAsia" w:hAnsiTheme="majorHAnsi" w:cstheme="majorBidi" w:ascii="Times New Roman" w:hAnsi="Times New Roman" w:eastAsia="Times New Roman"/>
      <w:b/>
      <w:bCs/>
      <w:color w:val="000000"/>
      <w:sz w:val="1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 w:line="240" w:lineRule="auto"/>
      <w:contextualSpacing/>
    </w:pPr>
    <w:rPr>
      <w:rFonts w:asciiTheme="majorHAnsi" w:eastAsiaTheme="majorEastAsia" w:hAnsiTheme="majorHAnsi" w:cstheme="majorBidi" w:ascii="Times New Roman" w:hAnsi="Times New Roman" w:eastAsia="Times New Roman"/>
      <w:b/>
      <w:color w:val="000000"/>
      <w:spacing w:val="5"/>
      <w:kern w:val="28"/>
      <w:sz w:val="21"/>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154 Müdafi ile Gizli Görüşmenin Sağlanması Talep Dilekçesi</dc:title>
  <dc:subject>Gözaltındaki şüphelinin müdafiiyle vekâletname aranmaksızın ve konuşulanların duyulamayacağı ortamda görüşmesinin sağlanması talebi</dc:subject>
  <dc:creator>Av. Halil Bakırcı</dc:creator>
  <cp:keywords>CMK 154, müdafi ile gizli görüşme, gözaltı, avukat görüşme engeli, dilekçe</cp:keywords>
  <dc:description>generated by python-docx</dc:description>
  <cp:lastModifiedBy/>
  <cp:revision>1</cp:revision>
  <dcterms:created xsi:type="dcterms:W3CDTF">2013-12-23T23:15:00Z</dcterms:created>
  <dcterms:modified xsi:type="dcterms:W3CDTF">2013-12-23T23:15:00Z</dcterms:modified>
  <cp:category/>
</cp:coreProperties>
</file>