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SORUŞTURMA NO: </w:t>
      </w:r>
      <w:r>
        <w:rPr>
          <w:rFonts w:ascii="Times New Roman" w:hAnsi="Times New Roman" w:eastAsia="Times New Roman"/>
        </w:rPr>
        <w:t>[Gerçek soruşturma numarası]</w:t>
      </w:r>
    </w:p>
    <w:p>
      <w:pPr>
        <w:keepNext w:val="0"/>
        <w:keepLines/>
      </w:pPr>
      <w:r>
        <w:rPr>
          <w:rFonts w:ascii="Times New Roman" w:hAnsi="Times New Roman" w:eastAsia="Times New Roman"/>
          <w:b/>
        </w:rPr>
        <w:t xml:space="preserve">TALEP EDEN: </w:t>
      </w:r>
      <w:r>
        <w:rPr>
          <w:rFonts w:ascii="Times New Roman" w:hAnsi="Times New Roman" w:eastAsia="Times New Roman"/>
        </w:rPr>
        <w:t>[Şüpheli / mağdur / şikâyetçi, ad-soyad, T.C. kimlik no, adres]</w:t>
      </w:r>
    </w:p>
    <w:p>
      <w:pPr>
        <w:keepNext w:val="0"/>
        <w:keepLines/>
      </w:pPr>
      <w:r>
        <w:rPr>
          <w:rFonts w:ascii="Times New Roman" w:hAnsi="Times New Roman" w:eastAsia="Times New Roman"/>
          <w:b/>
        </w:rPr>
        <w:t xml:space="preserve">MÜDAFİİ / VEKİLİ: </w:t>
      </w:r>
      <w:r>
        <w:rPr>
          <w:rFonts w:ascii="Times New Roman" w:hAnsi="Times New Roman" w:eastAsia="Times New Roman"/>
        </w:rPr>
        <w:t>Av. [Ad-soyad, baro-sicil ve adres; varsa]</w:t>
      </w:r>
    </w:p>
    <w:p>
      <w:pPr>
        <w:keepNext w:val="0"/>
        <w:keepLines/>
      </w:pPr>
      <w:r>
        <w:rPr>
          <w:rFonts w:ascii="Times New Roman" w:hAnsi="Times New Roman" w:eastAsia="Times New Roman"/>
          <w:b/>
        </w:rPr>
        <w:t xml:space="preserve">İLGİLİ İŞLEM: </w:t>
      </w:r>
      <w:r>
        <w:rPr>
          <w:rFonts w:ascii="Times New Roman" w:hAnsi="Times New Roman" w:eastAsia="Times New Roman"/>
        </w:rPr>
        <w:t>[Tarih-saat, yer, işlem türü, görünen kolluk birimi ve tutanak adı]</w:t>
      </w:r>
    </w:p>
    <w:p>
      <w:pPr>
        <w:keepNext w:val="0"/>
        <w:keepLines/>
      </w:pPr>
      <w:r>
        <w:rPr>
          <w:rFonts w:ascii="Times New Roman" w:hAnsi="Times New Roman" w:eastAsia="Times New Roman"/>
          <w:b/>
        </w:rPr>
        <w:t xml:space="preserve">KONU: </w:t>
      </w:r>
      <w:r>
        <w:rPr>
          <w:rFonts w:ascii="Times New Roman" w:hAnsi="Times New Roman" w:eastAsia="Times New Roman"/>
        </w:rPr>
        <w:t>CMK m.164 kapsamında belirtilen soruşturma işlemini yapan görevlilerin adlî kolluk sıfatı ve görevlendirme zincirinin; birim, ekip, iş bölümü, Cumhuriyet savcısı talimatı ve sonuç bildirim kayıtları üzerinden belirlenerek dosyaya alınması talebidir.</w:t>
      </w:r>
    </w:p>
    <w:p>
      <w:pPr>
        <w:pStyle w:val="Heading1"/>
        <w:keepNext/>
        <w:keepLines/>
      </w:pPr>
      <w:r>
        <w:rPr>
          <w:rFonts w:ascii="Times New Roman" w:hAnsi="Times New Roman" w:eastAsia="Times New Roman"/>
        </w:rPr>
        <w:t>AÇIKLAMALAR</w:t>
      </w:r>
    </w:p>
    <w:p>
      <w:pPr>
        <w:keepNext w:val="0"/>
        <w:keepLines/>
        <w:ind w:firstLine="230"/>
      </w:pPr>
      <w:r>
        <w:rPr>
          <w:rFonts w:ascii="Times New Roman" w:hAnsi="Times New Roman" w:eastAsia="Times New Roman"/>
        </w:rPr>
        <w:t>1. [Tarih-saat] tarihinde [yer] adresinde [ifade alma, olay yeri inceleme, yakalama sonrası işlem, delil toplama veya başka somut işlem] yapılmıştır. İnceleyebildiğimiz [tutanak/evrak] üzerinde işlemi yapan birim [gerçek birim adı] olarak görünmekte; ancak işlemi fiilen yapan görevlilerin o soruşturmadaki adlî kolluk görevlendirmesi, ekip emri veya iş bölümü kaydı dosyada [görünmemekte / mevcut belgeyle açıkça eşleştirilememektedir]. Başvuru, yalnız bu belirli işlem ve dar tarih-saat aralığına ilişkindir.</w:t>
      </w:r>
    </w:p>
    <w:p>
      <w:pPr>
        <w:keepNext w:val="0"/>
        <w:keepLines/>
        <w:ind w:firstLine="230"/>
      </w:pPr>
      <w:r>
        <w:rPr>
          <w:rFonts w:ascii="Times New Roman" w:hAnsi="Times New Roman" w:eastAsia="Times New Roman"/>
        </w:rPr>
        <w:t>2. CMK m.164/1 adlî kolluğu, maddede atıf yapılan teşkilat mevzuatında belirtilen soruşturma işlemlerini yapan güvenlik görevlileri olarak tanımlar. Bir görevlinin genel olarak polis, jandarma, sahil güvenlik veya gümrük muhafaza personeli olması ile somut işlemde adlî kolluk görevi yapması aynı tespit değildir. Bu nedenle kişinin kurumsal kimliği yanında belirtilen soruşturma bakımından hangi adlî görev, ekip, birim ve zaman aralığıyla görevlendirildiği resmî kayıtlardan belirlenmelidir.</w:t>
      </w:r>
    </w:p>
    <w:p>
      <w:pPr>
        <w:keepNext w:val="0"/>
        <w:keepLines/>
        <w:ind w:firstLine="230"/>
      </w:pPr>
      <w:r>
        <w:rPr>
          <w:rFonts w:ascii="Times New Roman" w:hAnsi="Times New Roman" w:eastAsia="Times New Roman"/>
        </w:rPr>
        <w:t>3. CMK m.164/2 uyarınca soruşturma işlemleri Cumhuriyet savcısının emir ve talimatları doğrultusunda öncelikle adlî kolluğa yaptırılır; adlî kolluk görevlileri savcının adlî görevlere ilişkin emirlerini yerine getirir. Bu hüküm her kolluk işlemini otomatik olarak hukuka uygun kılmaz, belirli bir sonucun çıkacağını da garanti etmez. Talebimiz, savcılık emrinin içeriğini yeniden kurmak değil; görünen talimat kaydı ile o talimatı uygulayan görevli ekip arasındaki bağlantının dosyada denetlenebilir hâle getirilmesidir.</w:t>
      </w:r>
    </w:p>
    <w:p>
      <w:pPr>
        <w:keepNext w:val="0"/>
        <w:keepLines/>
        <w:ind w:firstLine="230"/>
      </w:pPr>
      <w:r>
        <w:rPr>
          <w:rFonts w:ascii="Times New Roman" w:hAnsi="Times New Roman" w:eastAsia="Times New Roman"/>
        </w:rPr>
        <w:t>4. CMK m.164/3, adlî kolluğun adlî görevler dışındaki hizmetlerde kendi üstlerinin emrinde olduğunu düzenler. İdarî amirin personel planlaması, nöbeti, araç tahsisi veya iş bölümü ile Cumhuriyet savcısının belirli soruşturmaya ilişkin adlî emri farklı kayıt katmanlarıdır. Talep, kolluk teşkilatının idari hiyerarşisini kaldırmaya değil; belirtilen işlemin hangi kayıt katmanında ve hangi görevle yapıldığını açıklığa kavuşturmaya yöneliktir.</w:t>
      </w:r>
    </w:p>
    <w:p>
      <w:pPr>
        <w:keepNext w:val="0"/>
        <w:keepLines/>
        <w:ind w:firstLine="230"/>
      </w:pPr>
      <w:r>
        <w:rPr>
          <w:rFonts w:ascii="Times New Roman" w:hAnsi="Times New Roman" w:eastAsia="Times New Roman"/>
        </w:rPr>
        <w:t>5. Görevlendirme zincirinin belirlenmesi için mevcutsa personel görev çizelgesi, ekip veya devriye görevlendirme formu, olay numarası, adlî kolluk sorumlusu ya da birim amiri sevk kaydı, savcılık talimatının muhatap birimi, işlemi yapanların sicil veya yaka numarasını gösteren tutanak bölümü, işe başlama-bitiş zamanı ve sonuç/fezleke teslim kaydı birlikte incelenmelidir. Başvurucu görmediği belge adı, personel adı veya sistem kaydı üretmez; kurumun gerçek kayıt düzeni araştırılır.</w:t>
      </w:r>
    </w:p>
    <w:p>
      <w:pPr>
        <w:keepNext w:val="0"/>
        <w:keepLines/>
        <w:ind w:firstLine="230"/>
      </w:pPr>
      <w:r>
        <w:rPr>
          <w:rFonts w:ascii="Times New Roman" w:hAnsi="Times New Roman" w:eastAsia="Times New Roman"/>
        </w:rPr>
        <w:t>6. Dosyadaki [tutanak adı] üzerinde [imza, sicil numarası, birim kaşesi, ekip numarası veya görev başlığı] bulunmaktadır. Buna karşılık [görev çizelgesi, görevlendirme emri, iş bölümü kaydı, sonuç bildirim yazısı veya ek] görünmemektedir. Eksikliğin somut önemi, [hangi kişinin hangi sıfatla ve hangi savcılık talimatını uyguladığının / işlemin hangi birime tevdi edildiğinin / sonucun hangi tarihte savcılığa bildirildiğinin] mevcut evraktan denetlenememesidir.</w:t>
      </w:r>
    </w:p>
    <w:p>
      <w:pPr>
        <w:keepNext w:val="0"/>
        <w:keepLines/>
        <w:ind w:firstLine="230"/>
      </w:pPr>
      <w:r>
        <w:rPr>
          <w:rFonts w:ascii="Times New Roman" w:hAnsi="Times New Roman" w:eastAsia="Times New Roman"/>
        </w:rPr>
        <w:t>7. İşlem, CMK m.165 kapsamında diğer bir kolluk birimi tarafından yapılmışsa bu durum ayrıca belirlenmelidir. Madde 165, gerektiğinde veya Cumhuriyet savcısının talebi hâlinde diğer kolluk birimlerine adlî kolluk görevi yükleyebilir. Bu nedenle salt birimin CMK m.164/1'deki temel adlî kolluk yapılanması dışında görünmesi, işlemi kendiliğinden geçersiz kılmaz; fakat görevin dayanağı ve ilgili talep ya da ihtiyaç kaydı dosyada araştırılmalıdır.</w:t>
      </w:r>
    </w:p>
    <w:p>
      <w:pPr>
        <w:keepNext w:val="0"/>
        <w:keepLines/>
        <w:ind w:firstLine="230"/>
      </w:pPr>
      <w:r>
        <w:rPr>
          <w:rFonts w:ascii="Times New Roman" w:hAnsi="Times New Roman" w:eastAsia="Times New Roman"/>
        </w:rPr>
        <w:t>8. CMK m.169/2 gereğince her soruşturma işlemi tutanağa bağlanır. Tutanakta işlemin yeri, tarihi, başlama ve bitiş saati ile katılan kişilerin ve imzaların gösterilmesi; görev ve sonuç zincirinin bu kayıtlarla eşleştirilmesi gerekir. Eksik bir görevlendirme veya ek belgenin başka birim arşivinde bulunup bulunmadığı araştırılmalı; mevcut olmayan belge sonradan düzenlenmiş gibi sunulmamalıdır.</w:t>
      </w:r>
    </w:p>
    <w:p>
      <w:pPr>
        <w:keepNext w:val="0"/>
        <w:keepLines/>
        <w:ind w:firstLine="230"/>
      </w:pPr>
      <w:r>
        <w:rPr>
          <w:rFonts w:ascii="Times New Roman" w:hAnsi="Times New Roman" w:eastAsia="Times New Roman"/>
        </w:rPr>
        <w:t>9. Talebin kabulü, dosyadaki tüm personel özlük bilgilerinin veya bütün kurum arşivinin başvurucuya verilmesi anlamına gelmez. Soruşturma makamı, yalnız somut işlemi yapan görevlilerin yetkili birim ve görev zincirini gösterecek kadar belgeyi dosyaya alabilir; kişisel verileri ve soruşturmanın gizliliğini kanuni sınırlar içinde koruyabilir. Dosyaya alınan belgenin örneğinin verilmesi, CMK m.153 ve başvurucunun sıfatı bakımından ayrıca değerlendirilir.</w:t>
      </w:r>
    </w:p>
    <w:p>
      <w:pPr>
        <w:keepNext w:val="0"/>
        <w:keepLines/>
        <w:ind w:firstLine="230"/>
      </w:pPr>
      <w:r>
        <w:rPr>
          <w:rFonts w:ascii="Times New Roman" w:hAnsi="Times New Roman" w:eastAsia="Times New Roman"/>
        </w:rPr>
        <w:t>10. Bu dilekçe, görev kaydı bulunmadığı iddiasından otomatik delil yasağı, hükümsüzlük veya suç sonucu çıkarmaz. İşlemin türüne göre arama, elkoyma, yakalama, ifade, dijital inceleme veya başka özel hükümlerdeki karar ve usul şartları ayrıca incelenir. Amaç; gerçek görevlendirme zincirini tespit ettirerek somut savunma, mağdur hakkı veya delil tartışmasının doğrulanmış kayıt üzerinden yapılmasını sağlamaktır.</w:t>
      </w:r>
    </w:p>
    <w:p>
      <w:pPr>
        <w:pStyle w:val="Heading1"/>
        <w:keepNext/>
        <w:keepLines/>
      </w:pPr>
      <w:r>
        <w:rPr>
          <w:rFonts w:ascii="Times New Roman" w:hAnsi="Times New Roman" w:eastAsia="Times New Roman"/>
        </w:rPr>
        <w:t>HUKUKİ NEDENLER</w:t>
      </w:r>
    </w:p>
    <w:p>
      <w:pPr>
        <w:keepNext w:val="0"/>
        <w:keepLines/>
      </w:pPr>
      <w:r>
        <w:rPr>
          <w:rFonts w:ascii="Times New Roman" w:hAnsi="Times New Roman" w:eastAsia="Times New Roman"/>
        </w:rPr>
        <w:t>5271 sayılı Ceza Muhakemesi Kanunu m.147/1-f veya 234/1-a-1 (başvurucunun sıfatına göre), 153, 160, 161, 164, 165, 169 ve somut işlemin türüne ilişkin diğer hükümler; Adlî Kolluk Yönetmeliğinin yürürlükteki hükümleri.</w:t>
      </w:r>
    </w:p>
    <w:p>
      <w:pPr>
        <w:pStyle w:val="Heading1"/>
        <w:keepNext/>
        <w:keepLines/>
      </w:pPr>
      <w:r>
        <w:rPr>
          <w:rFonts w:ascii="Times New Roman" w:hAnsi="Times New Roman" w:eastAsia="Times New Roman"/>
        </w:rPr>
        <w:t>DELİLLER VE EKLER</w:t>
      </w:r>
    </w:p>
    <w:p>
      <w:pPr>
        <w:keepNext w:val="0"/>
        <w:keepLines/>
      </w:pPr>
      <w:r>
        <w:rPr>
          <w:rFonts w:ascii="Times New Roman" w:hAnsi="Times New Roman" w:eastAsia="Times New Roman"/>
        </w:rPr>
        <w:t>1. İşlemi gösteren gerçek tutanak, karar, bildirim veya evrak örneği</w:t>
      </w:r>
    </w:p>
    <w:p>
      <w:pPr>
        <w:keepNext w:val="0"/>
        <w:keepLines/>
      </w:pPr>
      <w:r>
        <w:rPr>
          <w:rFonts w:ascii="Times New Roman" w:hAnsi="Times New Roman" w:eastAsia="Times New Roman"/>
        </w:rPr>
        <w:t>2. Ekip/personel görev çizelgesi, görevlendirme ve iş bölümü kaydı (varsa)</w:t>
      </w:r>
    </w:p>
    <w:p>
      <w:pPr>
        <w:keepNext w:val="0"/>
        <w:keepLines/>
      </w:pPr>
      <w:r>
        <w:rPr>
          <w:rFonts w:ascii="Times New Roman" w:hAnsi="Times New Roman" w:eastAsia="Times New Roman"/>
        </w:rPr>
        <w:t>3. Cumhuriyet savcısı emri veya talimatının muhatap birim ve zaman kaydı</w:t>
      </w:r>
    </w:p>
    <w:p>
      <w:pPr>
        <w:keepNext w:val="0"/>
        <w:keepLines/>
      </w:pPr>
      <w:r>
        <w:rPr>
          <w:rFonts w:ascii="Times New Roman" w:hAnsi="Times New Roman" w:eastAsia="Times New Roman"/>
        </w:rPr>
        <w:t>4. Olay, haber merkezi, nöbet, araç, teslim ve sonuç/fezleke bildirim kayıtları</w:t>
      </w:r>
    </w:p>
    <w:p>
      <w:pPr>
        <w:keepNext w:val="0"/>
        <w:keepLines/>
      </w:pPr>
      <w:r>
        <w:rPr>
          <w:rFonts w:ascii="Times New Roman" w:hAnsi="Times New Roman" w:eastAsia="Times New Roman"/>
        </w:rPr>
        <w:t>5. UYAP evrak listesi ve dosyada görünen diğer hukuka uygun belgeler</w:t>
      </w:r>
    </w:p>
    <w:p>
      <w:pPr>
        <w:pStyle w:val="Heading1"/>
        <w:keepNext/>
        <w:keepLines/>
      </w:pPr>
      <w:r>
        <w:rPr>
          <w:rFonts w:ascii="Times New Roman" w:hAnsi="Times New Roman" w:eastAsia="Times New Roman"/>
        </w:rPr>
        <w:t>SONUÇ VE İSTEM</w:t>
      </w:r>
    </w:p>
    <w:p>
      <w:pPr>
        <w:keepNext w:val="0"/>
        <w:keepLines/>
        <w:ind w:firstLine="230"/>
      </w:pPr>
      <w:r>
        <w:rPr>
          <w:rFonts w:ascii="Times New Roman" w:hAnsi="Times New Roman" w:eastAsia="Times New Roman"/>
        </w:rPr>
        <w:t>Açıklanan nedenlerle; (1) [tarih-saat ve yer] işleminde görev yapan kişilerin somut soruşturmadaki adlî kolluk sıfatının ve bağlı oldukları birimin belirlenmesine, (2) ilgili ekip/personel görev çizelgesi, görevlendirme, iş bölümü ve sevk kayıtlarının yalnız bu işlemle ilgili bölümlerinin ilgili birimden istenerek dosyaya alınmasına, (3) savcılık talimatının muhatap birimi ile talimatı uygulayan görevliler arasındaki bağlantının tarih-saat ve olay numarası üzerinden eşleştirilmesine, (4) işlemin CMK m.165 kapsamında diğer kolluk birimine yaptırıldığı anlaşılıyorsa bunu gösteren talep veya gereklilik kaydının araştırılmasına, (5) işlem tutanağı, başlangıç-bitiş zamanı, teslim ve sonuç/fezleke bildirimlerinin CMK m.169 kapsamında aynı zaman çizelgesinde gösterilmesine, (6) bulunamayan veya düzenlenmediği anlaşılan belgenin varmış gibi oluşturulmaksızın durumunun tutanakla belirlenmesine, (7) talep hakkında verilen kararın soruşturma dosyasına konulmasına ve kanuni sınırlar içinde sonucundan tarafımıza bilgi verilmesine karar verilmesini arz ederim. [Tarih]</w:t>
      </w:r>
    </w:p>
    <w:p>
      <w:pPr>
        <w:keepNext w:val="0"/>
        <w:keepLines/>
        <w:jc w:val="right"/>
      </w:pPr>
      <w:r>
        <w:rPr>
          <w:rFonts w:ascii="Times New Roman" w:hAnsi="Times New Roman" w:eastAsia="Times New Roman"/>
          <w:b/>
        </w:rPr>
        <w:t>Talep Eden / Müdafi / Vekil</w:t>
        <w:br/>
        <w:t>[Ad-soyad]</w:t>
        <w:br/>
        <w:t>[İmza veya e-imza]</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yalnız gerçek dosya kayıtlarıyla doldurun ve kullanılmayan seçenekleri silin. Görülmemiş personel adı, sicil numarası, görev emri, savcılık talimatı veya sonuç kaydı üretmeyin. İdarî görevlendirme ile adlî talimatı, CMK m.164 ile m.165'i ve dosyaya alma ile belge örneği alma taleplerini birbirine karıştırmayın.</w:t>
      </w:r>
    </w:p>
    <w:sectPr w:rsidR="00FC693F" w:rsidRPr="0006063C" w:rsidSect="00034616">
      <w:pgSz w:w="12240" w:h="15840"/>
      <w:pgMar w:top="605" w:right="893" w:bottom="60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18"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 w:after="20"/>
      <w:outlineLvl w:val="0"/>
    </w:pPr>
    <w:rPr>
      <w:rFonts w:asciiTheme="majorHAnsi" w:eastAsiaTheme="majorEastAsia" w:hAnsiTheme="majorHAnsi" w:cstheme="majorBidi" w:ascii="Times New Roman" w:hAnsi="Times New Roman" w:eastAsia="Times New Roman"/>
      <w:b/>
      <w:bCs/>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Times New Roman" w:hAnsi="Times New Roman" w:eastAsia="Times New Roman"/>
      <w:b/>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164 Adlî Kolluk Görevlendirme Kayıtlarının Dosyaya Alınması Dilekçesi</dc:title>
  <dc:subject>Somut soruşturmayı yapan ekibin adlî kolluk sıfatı, görevlendirme, iş bölümü ve sonuç bildirim kayıtlarının dosyaya alınması talebi</dc:subject>
  <dc:creator>Av. Halil Bakırcı</dc:creator>
  <cp:keywords>CMK 164, adli kolluk, görevlendirme, iş bölümü, soruşturma kaydı</cp:keywords>
  <dc:description>generated by python-docx</dc:description>
  <cp:lastModifiedBy/>
  <cp:revision>1</cp:revision>
  <dcterms:created xsi:type="dcterms:W3CDTF">2013-12-23T23:15:00Z</dcterms:created>
  <dcterms:modified xsi:type="dcterms:W3CDTF">2013-12-23T23:15:00Z</dcterms:modified>
  <cp:category/>
</cp:coreProperties>
</file>