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keepNext/>
        <w:keepLines/>
        <w:jc w:val="center"/>
      </w:pPr>
      <w:r>
        <w:rPr>
          <w:rFonts w:ascii="Times New Roman" w:hAnsi="Times New Roman" w:eastAsia="Times New Roman"/>
        </w:rPr>
        <w:t>[YER] CUMHURİYET BAŞSAVCILIĞINA</w:t>
      </w:r>
    </w:p>
    <w:p>
      <w:pPr>
        <w:keepNext w:val="0"/>
        <w:keepLines/>
      </w:pPr>
      <w:r>
        <w:rPr>
          <w:rFonts w:ascii="Times New Roman" w:hAnsi="Times New Roman" w:eastAsia="Times New Roman"/>
          <w:b/>
        </w:rPr>
        <w:t xml:space="preserve">SORUŞTURMA NO: </w:t>
      </w:r>
      <w:r>
        <w:rPr>
          <w:rFonts w:ascii="Times New Roman" w:hAnsi="Times New Roman" w:eastAsia="Times New Roman"/>
        </w:rPr>
        <w:t>[Gerçek soruşturma numarası]</w:t>
      </w:r>
    </w:p>
    <w:p>
      <w:pPr>
        <w:keepNext w:val="0"/>
        <w:keepLines/>
      </w:pPr>
      <w:r>
        <w:rPr>
          <w:rFonts w:ascii="Times New Roman" w:hAnsi="Times New Roman" w:eastAsia="Times New Roman"/>
          <w:b/>
        </w:rPr>
        <w:t xml:space="preserve">TALEP EDEN: </w:t>
      </w:r>
      <w:r>
        <w:rPr>
          <w:rFonts w:ascii="Times New Roman" w:hAnsi="Times New Roman" w:eastAsia="Times New Roman"/>
        </w:rPr>
        <w:t>[Şüpheli / mağdur / şikâyetçi, ad-soyad, T.C. kimlik no ve adres]</w:t>
      </w:r>
    </w:p>
    <w:p>
      <w:pPr>
        <w:keepNext w:val="0"/>
        <w:keepLines/>
      </w:pPr>
      <w:r>
        <w:rPr>
          <w:rFonts w:ascii="Times New Roman" w:hAnsi="Times New Roman" w:eastAsia="Times New Roman"/>
          <w:b/>
        </w:rPr>
        <w:t xml:space="preserve">MÜDAFİİ / VEKİLİ: </w:t>
      </w:r>
      <w:r>
        <w:rPr>
          <w:rFonts w:ascii="Times New Roman" w:hAnsi="Times New Roman" w:eastAsia="Times New Roman"/>
        </w:rPr>
        <w:t>Av. [Ad-soyad, baro-sicil ve adres; varsa]</w:t>
      </w:r>
    </w:p>
    <w:p>
      <w:pPr>
        <w:keepNext w:val="0"/>
        <w:keepLines/>
      </w:pPr>
      <w:r>
        <w:rPr>
          <w:rFonts w:ascii="Times New Roman" w:hAnsi="Times New Roman" w:eastAsia="Times New Roman"/>
          <w:b/>
        </w:rPr>
        <w:t xml:space="preserve">İLGİLİ TUTANAK: </w:t>
      </w:r>
      <w:r>
        <w:rPr>
          <w:rFonts w:ascii="Times New Roman" w:hAnsi="Times New Roman" w:eastAsia="Times New Roman"/>
        </w:rPr>
        <w:t>[Tarih-saat, işlem türü, düzenleyen makam/birim ve evrak adı]</w:t>
      </w:r>
    </w:p>
    <w:p>
      <w:pPr>
        <w:keepNext w:val="0"/>
        <w:keepLines/>
      </w:pPr>
      <w:r>
        <w:rPr>
          <w:rFonts w:ascii="Times New Roman" w:hAnsi="Times New Roman" w:eastAsia="Times New Roman"/>
          <w:b/>
        </w:rPr>
        <w:t xml:space="preserve">KONU: </w:t>
      </w:r>
      <w:r>
        <w:rPr>
          <w:rFonts w:ascii="Times New Roman" w:hAnsi="Times New Roman" w:eastAsia="Times New Roman"/>
        </w:rPr>
        <w:t>Belirtilen soruşturma tutanağının CMK m.169/5-6 uyarınca ilgili kısmın okunması veya okuma için verilmesi, onay ve imza aşaması ile varsa imzadan kaçınma nedeninin gerçek kayıtlar üzerinden incelenmesi; eksikliğin objektif biçimde saptanması ve gerekli usul işleminin hukuka uygun şekilde tamamlanması talebidir.</w:t>
      </w:r>
    </w:p>
    <w:p>
      <w:pPr>
        <w:pStyle w:val="Heading1"/>
        <w:keepNext/>
        <w:keepLines/>
      </w:pPr>
      <w:r>
        <w:rPr>
          <w:rFonts w:ascii="Times New Roman" w:hAnsi="Times New Roman" w:eastAsia="Times New Roman"/>
        </w:rPr>
        <w:t>AÇIKLAMALAR</w:t>
      </w:r>
    </w:p>
    <w:p>
      <w:pPr>
        <w:keepNext w:val="0"/>
        <w:keepLines/>
        <w:ind w:firstLine="230"/>
      </w:pPr>
      <w:r>
        <w:rPr>
          <w:rFonts w:ascii="Times New Roman" w:hAnsi="Times New Roman" w:eastAsia="Times New Roman"/>
        </w:rPr>
        <w:t>1. [Tarih] günü [saat aralığında] [yer] adresinde [ifade, keşif, muayene, yer gösterme, arama, elkoyma veya diğer gerçek işlem] yapılmıştır. İşleme [hangi sıfatla] katıldım. Dosyada bulunan [evrak adı ve numarası] bu işleme ilişkindir.</w:t>
      </w:r>
    </w:p>
    <w:p>
      <w:pPr>
        <w:keepNext w:val="0"/>
        <w:keepLines/>
        <w:ind w:firstLine="230"/>
      </w:pPr>
      <w:r>
        <w:rPr>
          <w:rFonts w:ascii="Times New Roman" w:hAnsi="Times New Roman" w:eastAsia="Times New Roman"/>
        </w:rPr>
        <w:t>2. İnceleyebildiğim nüshada [ilgili bölümün okunup okunmadığına ilişkin kayıt yoktur / okuma için verildiği yazılmamıştır / ilgili imza hanesi boştur / 'imzadan imtina' yazılı olduğu hâlde neden gösterilmemiştir / somut başka görünüm] bulunmaktadır. İddiam yalnız ekte sunduğum okunabilir nüsha ve gerçek kayıtlarla sınırlıdır.</w:t>
      </w:r>
    </w:p>
    <w:p>
      <w:pPr>
        <w:keepNext w:val="0"/>
        <w:keepLines/>
        <w:ind w:firstLine="230"/>
      </w:pPr>
      <w:r>
        <w:rPr>
          <w:rFonts w:ascii="Times New Roman" w:hAnsi="Times New Roman" w:eastAsia="Times New Roman"/>
        </w:rPr>
        <w:t>3. CMK m.169/5'e göre işlemde hazır bulunan ilgililerce onanmak üzere tutanağın kendilerini ilgilendiren kısımları okunur veya okumaları için kendilerine verilir; bu husus tutanağa yazılarak ilgililere imza ettirilir. Aynı maddenin altıncı fıkrası, imzadan kaçınma nedenlerinin tutanağa geçirilmesini emreder.</w:t>
      </w:r>
    </w:p>
    <w:p>
      <w:pPr>
        <w:keepNext w:val="0"/>
        <w:keepLines/>
        <w:ind w:firstLine="230"/>
      </w:pPr>
      <w:r>
        <w:rPr>
          <w:rFonts w:ascii="Times New Roman" w:hAnsi="Times New Roman" w:eastAsia="Times New Roman"/>
        </w:rPr>
        <w:t>4. [Varsa gerçek olay:] Tutanak imza için sunulduğunda [gerçek ve doğrulanabilir itiraz] bildirilmiştir. Ancak incelediğim nüshada [itirazın hiç yazılmadığı / farklı aktarıldığı / neden hanesinin boş olduğu] görülmektedir. Görmediğim bir konuşmayı, görevli beyanını veya kayıt içeriğini ileri sürmüyorum.</w:t>
      </w:r>
    </w:p>
    <w:p>
      <w:pPr>
        <w:keepNext w:val="0"/>
        <w:keepLines/>
        <w:ind w:firstLine="230"/>
      </w:pPr>
      <w:r>
        <w:rPr>
          <w:rFonts w:ascii="Times New Roman" w:hAnsi="Times New Roman" w:eastAsia="Times New Roman"/>
        </w:rPr>
        <w:t>5. Asıl evrak, UYAP evrak kimliği ve sürüm hareketleri, e-imza zamanları, varsa ses-görüntü kaydı, tutanak örneği teslim kaydı ve işlemde hazır bulunanların imza bölümleri birlikte karşılaştırılmadan eksikliğin niteliği kesinleştirilemez. Bu kayıtların mevcut olanlarının dosyaya alınması gerekir.</w:t>
      </w:r>
    </w:p>
    <w:p>
      <w:pPr>
        <w:keepNext w:val="0"/>
        <w:keepLines/>
        <w:ind w:firstLine="230"/>
      </w:pPr>
      <w:r>
        <w:rPr>
          <w:rFonts w:ascii="Times New Roman" w:hAnsi="Times New Roman" w:eastAsia="Times New Roman"/>
        </w:rPr>
        <w:t>6. İlgili imzası, işlemi yapan görevlinin imzası, zabıt kâtibi imzası ve varsa müdafi veya vekil imzası farklı kanuni işlevlere sahiptir. Hangi imzanın eksik veya tartışmalı olduğu ayrı ayrı belirlenmeli; okunmayan parafın sahibi tahmin edilmemelidir.</w:t>
      </w:r>
    </w:p>
    <w:p>
      <w:pPr>
        <w:keepNext w:val="0"/>
        <w:keepLines/>
        <w:ind w:firstLine="230"/>
      </w:pPr>
      <w:r>
        <w:rPr>
          <w:rFonts w:ascii="Times New Roman" w:hAnsi="Times New Roman" w:eastAsia="Times New Roman"/>
        </w:rPr>
        <w:t>7. Elektronik belgede ıslak imza görünmemesi tek başına imzasızlık sonucunu doğurmaz. UYAP belge kimliği, güvenli elektronik imza doğrulaması, oluşturma ve imzalama zamanları incelenmelidir. Buna karşılık ilgiliye okuma veya okuma için verme ve onay aşaması, görevlinin elektronik imzasından ayrı bir sorudur.</w:t>
      </w:r>
    </w:p>
    <w:p>
      <w:pPr>
        <w:keepNext w:val="0"/>
        <w:keepLines/>
        <w:ind w:firstLine="230"/>
      </w:pPr>
      <w:r>
        <w:rPr>
          <w:rFonts w:ascii="Times New Roman" w:hAnsi="Times New Roman" w:eastAsia="Times New Roman"/>
        </w:rPr>
        <w:t>8. Başvurum, ilk işlemde yapılmamış bir onayın sonradan yapılmış gibi gösterilmesi talebi değildir. İlk tutanağın mevcut hâlinin korunmasını; eksiklik varsa bunun güncel tarihli ve açık bir kayıtla saptanmasını; gerekiyorsa ilgili özel usule göre yeni beyan veya işlem yapılmasını istiyorum.</w:t>
      </w:r>
    </w:p>
    <w:p>
      <w:pPr>
        <w:keepNext w:val="0"/>
        <w:keepLines/>
        <w:ind w:firstLine="230"/>
      </w:pPr>
      <w:r>
        <w:rPr>
          <w:rFonts w:ascii="Times New Roman" w:hAnsi="Times New Roman" w:eastAsia="Times New Roman"/>
        </w:rPr>
        <w:t>9. İfade, keşif, arama, elkoyma veya diğer işlemlere özgü özel hükümler ayrıca uygulanmalıdır. CMK m.169 genel tutanak kuralı olup, işlem türüne göre kanunun öngördüğü ek bildirim, katılım ve imza koşullarının yerine geçmez.</w:t>
      </w:r>
    </w:p>
    <w:p>
      <w:pPr>
        <w:keepNext w:val="0"/>
        <w:keepLines/>
        <w:ind w:firstLine="230"/>
      </w:pPr>
      <w:r>
        <w:rPr>
          <w:rFonts w:ascii="Times New Roman" w:hAnsi="Times New Roman" w:eastAsia="Times New Roman"/>
        </w:rPr>
        <w:t>10. Eksikliğin tutanağın delil değerine etkisi; işlem türü, özel kanun hükümleri, mevcut diğer deliller ve savunma ya da katılma hakkına somut etkisiyle birlikte değerlendirilmelidir. Yalnız imza veya standart ibare eksikliğinden otomatik hükümsüzlük sonucu kurmuyorum.</w:t>
      </w:r>
    </w:p>
    <w:p>
      <w:pPr>
        <w:pStyle w:val="Heading1"/>
        <w:keepNext/>
        <w:keepLines/>
      </w:pPr>
      <w:r>
        <w:rPr>
          <w:rFonts w:ascii="Times New Roman" w:hAnsi="Times New Roman" w:eastAsia="Times New Roman"/>
        </w:rPr>
        <w:t>HUKUKİ NEDENLER</w:t>
      </w:r>
    </w:p>
    <w:p>
      <w:pPr>
        <w:keepNext w:val="0"/>
        <w:keepLines/>
      </w:pPr>
      <w:r>
        <w:rPr>
          <w:rFonts w:ascii="Times New Roman" w:hAnsi="Times New Roman" w:eastAsia="Times New Roman"/>
        </w:rPr>
        <w:t>5271 sayılı Ceza Muhakemesi Kanunu m.147, 153, 160, 161 ve özellikle m.169/1-6; işlem türüne uygulanabilir özel hükümler ve ilgili diğer mevzuat.</w:t>
      </w:r>
    </w:p>
    <w:p>
      <w:pPr>
        <w:pStyle w:val="Heading1"/>
        <w:keepNext/>
        <w:keepLines/>
      </w:pPr>
      <w:r>
        <w:rPr>
          <w:rFonts w:ascii="Times New Roman" w:hAnsi="Times New Roman" w:eastAsia="Times New Roman"/>
        </w:rPr>
        <w:t>DELİLLER VE EKLER</w:t>
      </w:r>
    </w:p>
    <w:p>
      <w:pPr>
        <w:keepNext w:val="0"/>
        <w:keepLines/>
      </w:pPr>
      <w:r>
        <w:rPr>
          <w:rFonts w:ascii="Times New Roman" w:hAnsi="Times New Roman" w:eastAsia="Times New Roman"/>
        </w:rPr>
        <w:t>1. İlgili tutanağın bütün sayfalarının okunabilir örneği ve varsa asıl nüshası</w:t>
      </w:r>
    </w:p>
    <w:p>
      <w:pPr>
        <w:keepNext w:val="0"/>
        <w:keepLines/>
      </w:pPr>
      <w:r>
        <w:rPr>
          <w:rFonts w:ascii="Times New Roman" w:hAnsi="Times New Roman" w:eastAsia="Times New Roman"/>
        </w:rPr>
        <w:t>2. UYAP evrak kimliği, elektronik sürüm ve güvenli e-imza doğrulama bilgileri</w:t>
      </w:r>
    </w:p>
    <w:p>
      <w:pPr>
        <w:keepNext w:val="0"/>
        <w:keepLines/>
      </w:pPr>
      <w:r>
        <w:rPr>
          <w:rFonts w:ascii="Times New Roman" w:hAnsi="Times New Roman" w:eastAsia="Times New Roman"/>
        </w:rPr>
        <w:t>3. Varsa hukuka uygun ses-görüntü kaydı ve kayıt sisteminin kullanıldığını gösteren belge</w:t>
      </w:r>
    </w:p>
    <w:p>
      <w:pPr>
        <w:keepNext w:val="0"/>
        <w:keepLines/>
      </w:pPr>
      <w:r>
        <w:rPr>
          <w:rFonts w:ascii="Times New Roman" w:hAnsi="Times New Roman" w:eastAsia="Times New Roman"/>
        </w:rPr>
        <w:t>4. Tutanak örneğinin okuma için verildiği veya teslim edildiğine ilişkin gerçek kayıt</w:t>
      </w:r>
    </w:p>
    <w:p>
      <w:pPr>
        <w:keepNext w:val="0"/>
        <w:keepLines/>
      </w:pPr>
      <w:r>
        <w:rPr>
          <w:rFonts w:ascii="Times New Roman" w:hAnsi="Times New Roman" w:eastAsia="Times New Roman"/>
        </w:rPr>
        <w:t>5. İmzadan kaçınma varsa aynı anda sunulan yazılı itiraz veya ayrı dilekçe</w:t>
      </w:r>
    </w:p>
    <w:p>
      <w:pPr>
        <w:keepNext w:val="0"/>
        <w:keepLines/>
      </w:pPr>
      <w:r>
        <w:rPr>
          <w:rFonts w:ascii="Times New Roman" w:hAnsi="Times New Roman" w:eastAsia="Times New Roman"/>
        </w:rPr>
        <w:t>6. İşlem türüne özgü karar, çağrı, teslim, tercüman, sağlık veya katılım kayıtları</w:t>
      </w:r>
    </w:p>
    <w:p>
      <w:pPr>
        <w:pStyle w:val="Heading1"/>
        <w:keepNext/>
        <w:keepLines/>
      </w:pPr>
      <w:r>
        <w:rPr>
          <w:rFonts w:ascii="Times New Roman" w:hAnsi="Times New Roman" w:eastAsia="Times New Roman"/>
        </w:rPr>
        <w:t>SONUÇ VE İSTEM</w:t>
      </w:r>
    </w:p>
    <w:p>
      <w:pPr>
        <w:keepNext w:val="0"/>
        <w:keepLines/>
        <w:ind w:firstLine="230"/>
      </w:pPr>
      <w:r>
        <w:rPr>
          <w:rFonts w:ascii="Times New Roman" w:hAnsi="Times New Roman" w:eastAsia="Times New Roman"/>
        </w:rPr>
        <w:t>Açıklanan nedenlerle; (1) belirtilen tutanağın asıl ve elektronik nüshalarının, evrak kimliği, sürüm ve imza bilgilerinin karşılaştırılmasına, (2) CMK m.169/5 kapsamında ilgili bölümün okunduğunu veya okuma için verildiğini gösteren gerçek kaydın araştırılmasına, (3) ilgili imza hanesi ile görevli, zabıt kâtibi ve varsa müdafi/vekil imzalarının ayrı ayrı belirlenmesine, (4) imzadan kaçınma varsa CMK m.169/6 kapsamındaki neden kaydının incelenmesine, (5) varsa hukuka uygun ses-görüntü, teslim ve işlem zaman kayıtlarının muhafazası ile dosyaya alınmasına, (6) eksikliğin mevcut belgenin aslını değiştirmeden güncel tarihli bir kayıtla saptanmasına ve gerekli görülürse ilgili özel usule uygun yeni işlem yapılmasına, (7) sonucunun dosyaya kaydedilerek kanuni sınırlar içinde tarafımıza bildirilmesine karar verilmesini arz ederim. [Tarih]</w:t>
      </w:r>
    </w:p>
    <w:p>
      <w:pPr>
        <w:keepNext w:val="0"/>
        <w:keepLines/>
        <w:jc w:val="right"/>
      </w:pPr>
      <w:r>
        <w:rPr>
          <w:rFonts w:ascii="Times New Roman" w:hAnsi="Times New Roman" w:eastAsia="Times New Roman"/>
          <w:b/>
        </w:rPr>
        <w:t>Talep Eden / Müdafi / Vekil</w:t>
        <w:br/>
        <w:t>[Ad-soyad]</w:t>
        <w:br/>
        <w:t>[İmza veya e-imza]</w:t>
      </w:r>
    </w:p>
    <w:p>
      <w:pPr>
        <w:keepNext w:val="0"/>
        <w:keepLines/>
      </w:pPr>
      <w:r>
        <w:rPr>
          <w:rFonts w:ascii="Times New Roman" w:hAnsi="Times New Roman" w:eastAsia="Times New Roman"/>
          <w:b/>
        </w:rPr>
        <w:t xml:space="preserve">KULLANIM NOTU: </w:t>
      </w:r>
      <w:r>
        <w:rPr>
          <w:rFonts w:ascii="Times New Roman" w:hAnsi="Times New Roman" w:eastAsia="Times New Roman"/>
        </w:rPr>
        <w:t>Köşeli alanları yalnız gerçek dosya kayıtlarıyla doldurun; kullanılmayan seçenekleri silin. Bilinmeyen görevli, imza sahibi, konuşma, imtina nedeni, ses-görüntü kaydı veya evrak saati üretmeyin. İlk işlemde yapılmamış onayı geriye dönük olarak yapılmış gibi gösterecek kayıt istemeyin. Dosyanın evresini ve işlem türüne özgü özel hükmü kontrol edin.</w:t>
      </w:r>
    </w:p>
    <w:sectPr w:rsidR="00FC693F" w:rsidRPr="0006063C" w:rsidSect="00034616">
      <w:pgSz w:w="12240" w:h="15840"/>
      <w:pgMar w:top="634" w:right="893" w:bottom="634" w:left="89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6" w:line="211" w:lineRule="auto"/>
    </w:pPr>
    <w:rPr>
      <w:rFonts w:ascii="Times New Roman" w:hAnsi="Times New Roman" w:eastAsia="Times New Roman"/>
      <w:sz w:val="1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4" w:after="16"/>
      <w:outlineLvl w:val="0"/>
    </w:pPr>
    <w:rPr>
      <w:rFonts w:asciiTheme="majorHAnsi" w:eastAsiaTheme="majorEastAsia" w:hAnsiTheme="majorHAnsi" w:cstheme="majorBidi" w:ascii="Times New Roman" w:hAnsi="Times New Roman" w:eastAsia="Times New Roman"/>
      <w:b/>
      <w:bCs/>
      <w:sz w:val="19"/>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50" w:line="240" w:lineRule="auto"/>
      <w:contextualSpacing/>
    </w:pPr>
    <w:rPr>
      <w:rFonts w:asciiTheme="majorHAnsi" w:eastAsiaTheme="majorEastAsia" w:hAnsiTheme="majorHAnsi" w:cstheme="majorBidi" w:ascii="Times New Roman" w:hAnsi="Times New Roman" w:eastAsia="Times New Roman"/>
      <w:b/>
      <w:spacing w:val="5"/>
      <w:kern w:val="28"/>
      <w:sz w:val="2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CMK 169 Soruşturma Tutanağının Okunması ve İmza Eksikliği Dilekçesi</dc:title>
  <dc:subject>CMK 169/5-6 kapsamında tutanağın okunması, onay, imza ve imzadan kaçınma nedeninin incelenmesi talebi</dc:subject>
  <dc:creator>Av. Halil Bakırcı</dc:creator>
  <cp:keywords>CMK 169, soruşturma tutanağı, okuma, imza, imzadan imtina, dilekçe</cp:keywords>
  <dc:description>generated by python-docx</dc:description>
  <cp:lastModifiedBy/>
  <cp:revision>1</cp:revision>
  <dcterms:created xsi:type="dcterms:W3CDTF">2013-12-23T23:15:00Z</dcterms:created>
  <dcterms:modified xsi:type="dcterms:W3CDTF">2013-12-23T23:15:00Z</dcterms:modified>
  <cp:category/>
</cp:coreProperties>
</file>