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[MAHKEME ADI] CEZA MAHKEMESİNE</w:t>
      </w:r>
    </w:p>
    <w:p>
      <w:pPr>
        <w:keepNext w:val="0"/>
        <w:keepLines/>
      </w:pPr>
      <w:r>
        <w:rPr>
          <w:rFonts w:ascii="Times New Roman" w:hAnsi="Times New Roman" w:eastAsia="Times New Roman"/>
          <w:b/>
        </w:rPr>
        <w:t xml:space="preserve">ESAS NO: </w:t>
      </w:r>
      <w:r>
        <w:rPr>
          <w:rFonts w:ascii="Times New Roman" w:hAnsi="Times New Roman" w:eastAsia="Times New Roman"/>
        </w:rPr>
        <w:t>[Gerçek esas numarası]</w:t>
      </w:r>
    </w:p>
    <w:p>
      <w:pPr>
        <w:keepNext w:val="0"/>
        <w:keepLines/>
      </w:pPr>
      <w:r>
        <w:rPr>
          <w:rFonts w:ascii="Times New Roman" w:hAnsi="Times New Roman" w:eastAsia="Times New Roman"/>
          <w:b/>
        </w:rPr>
        <w:t xml:space="preserve">SANIK: </w:t>
      </w:r>
      <w:r>
        <w:rPr>
          <w:rFonts w:ascii="Times New Roman" w:hAnsi="Times New Roman" w:eastAsia="Times New Roman"/>
        </w:rPr>
        <w:t>[Ad-soyad, T.C. kimlik no ve tebligata elverişli adres]</w:t>
      </w:r>
    </w:p>
    <w:p>
      <w:pPr>
        <w:keepNext w:val="0"/>
        <w:keepLines/>
      </w:pPr>
      <w:r>
        <w:rPr>
          <w:rFonts w:ascii="Times New Roman" w:hAnsi="Times New Roman" w:eastAsia="Times New Roman"/>
          <w:b/>
        </w:rPr>
        <w:t xml:space="preserve">MÜDAFİİ: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KONU: </w:t>
      </w:r>
      <w:r>
        <w:rPr>
          <w:rFonts w:ascii="Times New Roman" w:hAnsi="Times New Roman" w:eastAsia="Times New Roman"/>
        </w:rPr>
        <w:t>Cumhuriyet savcısınca iddianame ve sanık talebi dışından çağrılacağı anlaşılan [tanık/bilirkişi] [ad-soyad veya dosyada görülen kayıt] hakkında CMK m.179/2 uyarınca ad ve adres bildiriminin dosyaya alınması ve sanığa makul sürede bildirilmesi; savunma hazırlığı için somut ihtiyaca uygun süre ve usul güvencelerinin sağlanması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Mahkemenizin yukarıdaki esas sayılı dosyasında bir sonraki duruşma [gerçek tarih ve saat] günündedir. İddianamede tanık/bilirkişi olarak [gerçek liste veya ‘ilgili kişi bulunmamaktadır’ açıklaması] yer almaktadır.</w:t>
      </w:r>
    </w:p>
    <w:p>
      <w:pPr>
        <w:keepNext w:val="0"/>
        <w:keepLines/>
        <w:ind w:firstLine="230"/>
      </w:pPr>
      <w:r>
        <w:rPr>
          <w:rFonts w:ascii="Times New Roman" w:hAnsi="Times New Roman" w:eastAsia="Times New Roman"/>
        </w:rPr>
        <w:t>2. Sanık tarafınca CMK m.177 kapsamında çağrılması istenen kişiler [varsa gerçek adlar ve başvuru tarihi] olup, eldeki talep bu kişiler hakkında değildir.</w:t>
      </w:r>
    </w:p>
    <w:p>
      <w:pPr>
        <w:keepNext w:val="0"/>
        <w:keepLines/>
        <w:ind w:firstLine="230"/>
      </w:pPr>
      <w:r>
        <w:rPr>
          <w:rFonts w:ascii="Times New Roman" w:hAnsi="Times New Roman" w:eastAsia="Times New Roman"/>
        </w:rPr>
        <w:t>3. Dosyadaki [savcılık talebi / ara karar / çağrı evrakı / duruşma tutanağı] üzerinden Cumhuriyet savcısınca ayrıca [tanık/bilirkişi] sıfatıyla [gerçek kişinin] çağrılmasının istendiği [öğrenme tarihi] tarihinde anlaşılmıştır. Kişinin [ad-adres/çağrılma sıfatı veya dosyada gerçekten eksik kalan bilgi] sanığa makul süre içinde bildirilmemiştir.</w:t>
      </w:r>
    </w:p>
    <w:p>
      <w:pPr>
        <w:keepNext w:val="0"/>
        <w:keepLines/>
        <w:ind w:firstLine="230"/>
      </w:pPr>
      <w:r>
        <w:rPr>
          <w:rFonts w:ascii="Times New Roman" w:hAnsi="Times New Roman" w:eastAsia="Times New Roman"/>
        </w:rPr>
        <w:t>4. CMK m.179/2; iddianamede gösterilen veya sanığın istemi üzerine davet edilenler dışında, hâkim kararıyla ya da savcının girişimiyle çağrılacak tanık ve bilirkişilerin ad ve adreslerinin sanığa makul sürede bildirilmesini gerektirir. Bu fıkrada sabit gün sayısı yoktur; CMK m.177’deki beş günlük sürenin buraya aynen uygulanmasını istemiyorum.</w:t>
      </w:r>
    </w:p>
    <w:p>
      <w:pPr>
        <w:keepNext w:val="0"/>
        <w:keepLines/>
        <w:ind w:firstLine="230"/>
      </w:pPr>
      <w:r>
        <w:rPr>
          <w:rFonts w:ascii="Times New Roman" w:hAnsi="Times New Roman" w:eastAsia="Times New Roman"/>
        </w:rPr>
        <w:t>5. Bildirim eksikliği nedeniyle [önceki beyanı karşılaştırma / uzmanlık ve görevlendirme konusunu inceleme / ilgili belge veya görüntüyü değerlendirme / CMK 201 sorularını hazırlama] işlemleri henüz yapılamamıştır. İhtiyaç soyut erteleme amacı taşımamakta; Ek-[…] içindeki gerçek kayıtlarla sınırlıdır.</w:t>
      </w:r>
    </w:p>
    <w:p>
      <w:pPr>
        <w:keepNext w:val="0"/>
        <w:keepLines/>
        <w:ind w:firstLine="230"/>
      </w:pPr>
      <w:r>
        <w:rPr>
          <w:rFonts w:ascii="Times New Roman" w:hAnsi="Times New Roman" w:eastAsia="Times New Roman"/>
        </w:rPr>
        <w:t>6. [Tanık seçeneği:] Kişinin önceki ifadesi, anlatımının dayandığı bilgi kaynağı ve dosyadaki diğer beyanlarla ilişkisi incelenmelidir. [Bilirkişi seçeneği:] Görevlendirme kararı, uzmanlık alanı, cevaplanacak sorular, inceleme materyali ve varsa rapor örneği görülmelidir. Kullanılmayan seçenek silinecektir.</w:t>
      </w:r>
    </w:p>
    <w:p>
      <w:pPr>
        <w:keepNext w:val="0"/>
        <w:keepLines/>
        <w:ind w:firstLine="230"/>
      </w:pPr>
      <w:r>
        <w:rPr>
          <w:rFonts w:ascii="Times New Roman" w:hAnsi="Times New Roman" w:eastAsia="Times New Roman"/>
        </w:rPr>
        <w:t>7. Kişinin çağrılmış olması beyanının doğruluğu veya delil değerinin peşinen kabulü değildir. Dinleme yapılacaksa soru sorma ve delili tartışma hakkının etkili kullanılabilmesi için eksik bildirimin tamamlanması ve gerçek hazırlık ihtiyacına uygun süre verilmesi talep edilmektedir.</w:t>
      </w:r>
    </w:p>
    <w:p>
      <w:pPr>
        <w:keepNext w:val="0"/>
        <w:keepLines/>
        <w:ind w:firstLine="230"/>
      </w:pPr>
      <w:r>
        <w:rPr>
          <w:rFonts w:ascii="Times New Roman" w:hAnsi="Times New Roman" w:eastAsia="Times New Roman"/>
        </w:rPr>
        <w:t>8. Duruşmada bu talep hakkında verilecek kararın, istemin kapsamı ve reddedilirse gerekçesiyle birlikte CMK m.219 ve 221’e uygun biçimde tutanağa geçirilmesini talep ederim.</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m.179/2, 201, 206, 207, 217, 219 ve 221; Anayasa m.36 ve ilgili diğer mevzuat.</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İddianamenin tanık ve bilirkişi listesine ilişkin sayfaları</w:t>
      </w:r>
    </w:p>
    <w:p>
      <w:pPr>
        <w:keepNext w:val="0"/>
        <w:keepLines/>
      </w:pPr>
      <w:r>
        <w:rPr>
          <w:rFonts w:ascii="Times New Roman" w:hAnsi="Times New Roman" w:eastAsia="Times New Roman"/>
        </w:rPr>
        <w:t>2. Sanık tarafının önceki CMK 177 dilekçesi ve buna verilen karar; varsa</w:t>
      </w:r>
    </w:p>
    <w:p>
      <w:pPr>
        <w:keepNext w:val="0"/>
        <w:keepLines/>
      </w:pPr>
      <w:r>
        <w:rPr>
          <w:rFonts w:ascii="Times New Roman" w:hAnsi="Times New Roman" w:eastAsia="Times New Roman"/>
        </w:rPr>
        <w:t>3. Savcılığın yeni kişi için gerçek talebi, duruşma beyanı veya dosyada görülebilen kayıt</w:t>
      </w:r>
    </w:p>
    <w:p>
      <w:pPr>
        <w:keepNext w:val="0"/>
        <w:keepLines/>
      </w:pPr>
      <w:r>
        <w:rPr>
          <w:rFonts w:ascii="Times New Roman" w:hAnsi="Times New Roman" w:eastAsia="Times New Roman"/>
        </w:rPr>
        <w:t>4. Mahkemenin çağrı ara kararı ile tebligat/çağrı evrakı; varsa</w:t>
      </w:r>
    </w:p>
    <w:p>
      <w:pPr>
        <w:keepNext w:val="0"/>
        <w:keepLines/>
      </w:pPr>
      <w:r>
        <w:rPr>
          <w:rFonts w:ascii="Times New Roman" w:hAnsi="Times New Roman" w:eastAsia="Times New Roman"/>
        </w:rPr>
        <w:t>5. Yeni tanığın önceki ifade tutanağı veya bilirkişinin görevlendirme kararı ve raporu; varsa</w:t>
      </w:r>
    </w:p>
    <w:p>
      <w:pPr>
        <w:keepNext w:val="0"/>
        <w:keepLines/>
      </w:pPr>
      <w:r>
        <w:rPr>
          <w:rFonts w:ascii="Times New Roman" w:hAnsi="Times New Roman" w:eastAsia="Times New Roman"/>
        </w:rPr>
        <w:t>6. Öğrenme ve dosyaya erişim tarihini gösteren UYAP, tebliğ veya duruşma kaydı</w:t>
      </w:r>
    </w:p>
    <w:p>
      <w:pPr>
        <w:keepNext w:val="0"/>
        <w:keepLines/>
      </w:pPr>
      <w:r>
        <w:rPr>
          <w:rFonts w:ascii="Times New Roman" w:hAnsi="Times New Roman" w:eastAsia="Times New Roman"/>
        </w:rPr>
        <w:t>7. Hazırlık ihtiyacını gösteren gerçek belge, görüntü, iletişim veya teknik materyal listesi</w:t>
      </w:r>
    </w:p>
    <w:p>
      <w:pPr>
        <w:keepNext w:val="0"/>
        <w:keepLines/>
      </w:pPr>
      <w:r>
        <w:rPr>
          <w:rFonts w:ascii="Times New Roman" w:hAnsi="Times New Roman" w:eastAsia="Times New Roman"/>
        </w:rPr>
        <w:t>8. Dosyadaki hukuka uygun diğer kayıtlar</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Cumhuriyet savcısınca iddianame ve sanığın istemi dışından çağrılacak [tanık/bilirkişi] hakkında CMK m.179/2’de öngörülen ad ve adres listesinin dosyaya alınmasına ve kanuni koruma tedbirleri saklı kalmak üzere sanığa bildirilmesine, (2) çağrı sıfatı, ara karar, önceki beyan veya bilirkişi görevlendirmesi ile varsa raporun erişilebilir hâle getirilmesine, (3) savunmanın yukarıda açıklanan somut işlemleri tamamlaması için makul süre verilmesine, gerekiyorsa kişinin dinlenmesinin bu hazırlık tamamlandıktan sonra yapılmasına, (4) dinleme yapılırsa CMK m.201 uyarınca etkili soru sorma imkânı tanınmasına, (5) istem ve kararın gerekçesiyle duruşma tutanağına geçirilmesine karar verilmesini arz ederim. [Tarih]</w:t>
      </w:r>
    </w:p>
    <w:p>
      <w:pPr>
        <w:keepNext w:val="0"/>
        <w:keepLines/>
        <w:jc w:val="right"/>
      </w:pPr>
      <w:r>
        <w:rPr>
          <w:rFonts w:ascii="Times New Roman" w:hAnsi="Times New Roman" w:eastAsia="Times New Roman"/>
          <w:b/>
        </w:rPr>
        <w:t>Sanık / Müdafi</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tanık/bilirkişi seçeneklerinden kullanılmayanı silin. CMK 179/2 sabit gün sayısı koymadığından CMK 177’deki beş günü otomatik süre gibi yazmayın. Dosyada savcılık talebi, ara karar veya çağrı kaydı görmeden yeni kişinin çağrıldığını varsaymayın. Gerçek kişilerin açık adreslerini internet ortamında veya ilgisiz eklerde paylaşmayın; koruma ve gizlilik kararlarını gözetin.</w:t>
      </w:r>
    </w:p>
    <w:sectPr w:rsidR="00FC693F" w:rsidRPr="0006063C" w:rsidSect="00034616">
      <w:pgSz w:w="12240" w:h="15840"/>
      <w:pgMar w:top="691" w:right="922" w:bottom="691"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6"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 w:after="18"/>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56" w:line="240" w:lineRule="auto"/>
      <w:contextualSpacing/>
    </w:pPr>
    <w:rPr>
      <w:rFonts w:asciiTheme="majorHAnsi" w:eastAsiaTheme="majorEastAsia" w:hAnsiTheme="majorHAnsi" w:cstheme="majorBidi" w:ascii="Times New Roman" w:hAnsi="Times New Roman" w:eastAsia="Times New Roman"/>
      <w:b/>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179/2 Savcılığın Yeni Tanık ve Bilirkişi Bildirim Talebi Dilekçesi</dc:title>
  <dc:subject>Savcının iddianame dışındaki tanık ve bilirkişileri sanığa makul sürede bildirmesi talebi</dc:subject>
  <dc:creator>Av. Halil Bakırcı</dc:creator>
  <cp:keywords>CMK 179/2, savcı tanık listesi, bilirkişi bildirimi, makul süre, savunma hakkı, dilekçe</cp:keywords>
  <dc:description>generated by python-docx</dc:description>
  <cp:lastModifiedBy/>
  <cp:revision>1</cp:revision>
  <dcterms:created xsi:type="dcterms:W3CDTF">2013-12-23T23:15:00Z</dcterms:created>
  <dcterms:modified xsi:type="dcterms:W3CDTF">2013-12-23T23:15:00Z</dcterms:modified>
  <cp:category/>
</cp:coreProperties>
</file>