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191/3-a Sanığın Kimlik ve Ekonomik Durum Kaydının Tamamlanması Dilekçesi</w:t>
      </w:r>
    </w:p>
    <w:p>
      <w:pPr>
        <w:spacing w:after="120"/>
        <w:jc w:val="center"/>
      </w:pPr>
      <w:r>
        <w:rPr>
          <w:b/>
          <w:sz w:val="22"/>
        </w:rPr>
        <w:t>[İLGİLİ CEZA MAHKEMESİNE]</w:t>
      </w:r>
    </w:p>
    <w:p>
      <w:pPr>
        <w:spacing w:after="40" w:line="240" w:lineRule="auto"/>
      </w:pPr>
      <w:r>
        <w:rPr>
          <w:b/>
        </w:rPr>
        <w:t xml:space="preserve">ESAS NO: </w:t>
      </w:r>
      <w:r>
        <w:t>[Gerçek esas numarası]</w:t>
      </w:r>
    </w:p>
    <w:p>
      <w:pPr>
        <w:spacing w:after="40" w:line="240" w:lineRule="auto"/>
      </w:pPr>
      <w:r>
        <w:rPr>
          <w:b/>
        </w:rPr>
        <w:t xml:space="preserve">SANIK: </w:t>
      </w:r>
      <w:r>
        <w:t>[Ad-soyad ve güvenli tebligat adresi]</w:t>
      </w:r>
    </w:p>
    <w:p>
      <w:pPr>
        <w:spacing w:after="40" w:line="240" w:lineRule="auto"/>
      </w:pPr>
      <w:r>
        <w:rPr>
          <w:b/>
        </w:rPr>
        <w:t xml:space="preserve">MÜDAFİİ: </w:t>
      </w:r>
      <w:r>
        <w:t>Av. [Ad-soyad, baro-sicil ve adres; varsa]</w:t>
      </w:r>
    </w:p>
    <w:p>
      <w:pPr>
        <w:spacing w:before="60" w:after="100"/>
      </w:pPr>
      <w:r>
        <w:rPr>
          <w:b/>
        </w:rPr>
        <w:t xml:space="preserve">KONU: </w:t>
      </w:r>
      <w:r>
        <w:t>[Tarih] tarihli celse tutanağında eksik veya yanlış görünen kimlik ve/veya kişisel-ekonomik durum kaydının somut belgelerle açıklığa kavuşturulması; güncel beyanın, dayanaklarının ve mahkeme işleminin duruşma tutanağına geçirilmesi talebidir.</w:t>
      </w:r>
    </w:p>
    <w:p>
      <w:pPr>
        <w:pStyle w:val="Heading1"/>
        <w:keepNext/>
      </w:pPr>
      <w:r>
        <w:t>AÇIKLAMALAR</w:t>
      </w:r>
    </w:p>
    <w:p>
      <w:pPr>
        <w:spacing w:after="80" w:line="250" w:lineRule="auto"/>
        <w:ind w:left="29" w:firstLine="317"/>
      </w:pPr>
      <w:r>
        <w:rPr>
          <w:b/>
        </w:rPr>
        <w:t xml:space="preserve">1. </w:t>
      </w:r>
      <w:r>
        <w:t>Mahkemenizin yukarıda numarası yazılı dosyasında sanık olarak yer almaktayım. [Tarih] tarihli celsenin [sayfa/sıra] bölümünde kimlik ve kişisel-ekonomik durumuma ilişkin ‘[tutanaktaki kısa ve gerekli ifade]’ kaydı bulunmaktadır.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2. </w:t>
      </w:r>
      <w:r>
        <w:t>Kayıt şu nedenle eksik veya yanlıştır: [yalnız gerçek uyuşmazlık]. Doğru bilgi [doğru kimlik alanı / çalışma durumu / gelir türü ve dönemi / zorunlu gider / yükümlülük] olup dayanağı [belgenin adı, tarihi, düzenleyeni ve dosyadaki yeri] belgesidir. Belge ekte sunulmuştur.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3. </w:t>
      </w:r>
      <w:r>
        <w:t>Önceki celse tarihinden sonra değişiklik olmuşsa: [eski durum] kaydı [önceki tarih] itibarıyla doğru olmakla birlikte, [değişim tarihi] tarihinde [işten çıkış, yeni işe giriş, sağlık veya başka gerçek değişiklik] meydana gelmiştir. Bu durumda eski kaydın silinmesi değil, güncel durumun değişim tarihiyle ayrıca kayda geçirilmesi istenmektedir.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4. </w:t>
      </w:r>
      <w:r>
        <w:t>CMK m.191/3-a, duruşmada sanığın açık kimliğinin saptanmasını ve kişisel-ekonomik durumu hakkında kendisinden bilgi alınmasını düzenler. CMK m.190/1 ise duruşmaya ara verilmemesi kuralına ilişkindir; bu başvurunun dayanağı değildir.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5. </w:t>
      </w:r>
      <w:r>
        <w:t>CMK m.221 uyarınca sanık açıklamaları, istemler ve kararlar duruşma tutanağında yer alır. İstemimiz, imzalı önceki tutanağın görünmez biçimde değiştirilmesi değil; doğru beyanın, çelişkinin ve mahkemenin bu konudaki işleminin denetlenebilir şekilde kayda geçirilmesidir.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6. </w:t>
      </w:r>
      <w:r>
        <w:t>Sunulan [belge adı] [dönem] dönemini gösterir. [Brüt/net, düzenli/tek seferlik, ciro/kazanç] ayrımı şu şekildedir: [yalnız gerçek açıklama]. Bakmakla yükümlü olunan kişiler ve zorunlu giderler [resmî dayanak ve tarih] ile sınırlı olarak bildirilmiştir.</w:t>
      </w:r>
    </w:p>
    <w:p>
      <w:pPr>
        <w:spacing w:after="80" w:line="250" w:lineRule="auto"/>
        <w:ind w:left="29" w:firstLine="317"/>
      </w:pPr>
      <w:r>
        <w:rPr>
          <w:b/>
        </w:rPr>
        <w:t xml:space="preserve">7. </w:t>
      </w:r>
      <w:r>
        <w:t>[Adlî para cezası ihtimali varsa] TCK m.52/2 ve 52/4 uyarınca ekonomik ve şahsi hâllerin değerlendirilmesine elverişli bilgi sunulmaktadır. Bu açıklama belirli bir ceza miktarı, indirim, mehil veya taksit kararının kendiliğinden doğduğu iddiasını içermez.</w:t>
      </w:r>
    </w:p>
    <w:p>
      <w:pPr>
        <w:spacing w:before="80"/>
      </w:pPr>
      <w:r>
        <w:rPr>
          <w:b/>
        </w:rPr>
        <w:t xml:space="preserve">HUKUKİ NEDENLER: </w:t>
      </w:r>
      <w:r>
        <w:t>CMK m.147, 191/3-a, 209 ve 219-222; uygulanabildiği ölçüde TCK m.52 ve ilgili mevzuat.</w:t>
      </w:r>
    </w:p>
    <w:p>
      <w:r>
        <w:rPr>
          <w:b/>
        </w:rPr>
        <w:t xml:space="preserve">DELİL VE EKLER: </w:t>
      </w:r>
      <w:r>
        <w:t>[İlgili celse tutanağı], [kimlik kaydı], [bordro/SGK/vergi/işten çıkış kaydı], [kira/nafaka/sağlık belgesi], [değişim tarihi belgesi] ve yalnız gerçekten mevcut diğer kayıtlar.</w:t>
      </w:r>
    </w:p>
    <w:p>
      <w:pPr>
        <w:spacing w:before="80" w:after="100"/>
      </w:pPr>
      <w:r>
        <w:rPr>
          <w:b/>
        </w:rPr>
        <w:t xml:space="preserve">SONUÇ VE İSTEM: </w:t>
      </w:r>
      <w:r>
        <w:t>Açıklanan nedenlerle; [tarih] tarihli celse tutanağındaki yukarıda gösterilen kimlik ve/veya kişisel-ekonomik durum kaydı ile ekteki belgeler arasındaki farkın dosyada tespitine; güncel beyanımın CMK m.191/3-a ve m.221 kapsamında duruşmada alınarak yeni celse tutanağına geçirilmesine; sunulan belgelerin CMK m.209 uyarınca duruşmada ele alınmasına; önceki kayıt maddi hata olarak değerlendirilecekse düzeltmenin kapsamı ve gerekçesinin ayrıca tutanağa yazılmasına karar verilmesini saygıyla talep ederim. [Tarih]</w:t>
      </w:r>
    </w:p>
    <w:p>
      <w:pPr>
        <w:spacing w:before="60"/>
        <w:jc w:val="right"/>
      </w:pPr>
      <w:r>
        <w:rPr>
          <w:b/>
        </w:rPr>
        <w:t>Sanık / müdafii</w:t>
        <w:br/>
      </w:r>
      <w:r>
        <w:t>[Ad-soyad ve imza]</w:t>
      </w:r>
    </w:p>
    <w:p>
      <w:pPr>
        <w:sectPr>
          <w:pgSz w:w="12240" w:h="15840"/>
          <w:pgMar w:top="720" w:right="965" w:bottom="720" w:left="965" w:header="720" w:footer="720" w:gutter="0"/>
          <w:cols w:space="720"/>
          <w:docGrid w:linePitch="360"/>
        </w:sectPr>
      </w:pPr>
    </w:p>
    <w:p>
      <w:pPr>
        <w:pStyle w:val="Heading1"/>
        <w:jc w:val="center"/>
      </w:pPr>
      <w:r>
        <w:t>Kimlik ve Ekonomik Durum Karşılaştırma Çizelgesi</w:t>
      </w:r>
    </w:p>
    <w:p>
      <w:r>
        <w:t>Her satır gerçek dosya kaydıyla doldurulmalıdır. Önceki tarih itibarıyla doğru olup sonradan değişen bilgi, başlangıçtan beri yanlış yazılmış bilgiden ayrılmalıdır.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Alan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Dosyaya Yazılacak Bilgi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Kontrol Amacı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Celse kaydı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[Tarih, sayfa, sıra ve mevcut ifade]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İncelenecek kayıt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Kimlik alanı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[Yanlış/eksik alan ve doğru kayıt]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Kişi eşleştirme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Çalışma durumu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[İşveren, iş türü, tarih aralığı]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Düzenlilik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Gelir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[Dönem, brüt/net, para birimi]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Karışıklığı önleme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Zorunlu gider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[Tür, dönem, belge]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Gerçek yükümlülük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Bakmakla yükümlü kişi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[Yakınlık ve resmî dayanak]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Üçüncü kişi ayrımı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Değişim tarihi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[Olay ve kesin tarih]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Hata/değişim ayrımı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Kaynak belge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[Adı, tarihi, düzenleyeni]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5"/>
              </w:rPr>
              <w:t>Doğrulanabilirlik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Mahkemeden istenen kayıt</w:t>
            </w:r>
          </w:p>
        </w:tc>
        <w:tc>
          <w:tcPr>
            <w:tcW w:type="dxa" w:w="43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[Yeni beyan/karar/tutanak işlemi]</w:t>
            </w:r>
          </w:p>
        </w:tc>
        <w:tc>
          <w:tcPr>
            <w:tcW w:type="dxa" w:w="3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5"/>
              </w:rPr>
              <w:t>Talep sınırı</w:t>
            </w:r>
          </w:p>
        </w:tc>
      </w:tr>
    </w:tbl>
    <w:p>
      <w:pPr>
        <w:pStyle w:val="Heading1"/>
        <w:keepNext/>
      </w:pPr>
      <w:r>
        <w:t>Sunum Öncesi Kontrol</w:t>
      </w:r>
    </w:p>
    <w:p>
      <w:pPr>
        <w:spacing w:after="40"/>
        <w:ind w:left="259" w:hanging="259"/>
      </w:pPr>
      <w:r>
        <w:t xml:space="preserve">☐ </w:t>
      </w:r>
      <w:r>
        <w:t>CMK m.190/1 yerine doğru dayanak olan CMK m.191/3-a gösterildi.</w:t>
      </w:r>
    </w:p>
    <w:p>
      <w:pPr>
        <w:spacing w:after="40"/>
        <w:ind w:left="259" w:hanging="259"/>
      </w:pPr>
      <w:r>
        <w:t xml:space="preserve">☐ </w:t>
      </w:r>
      <w:r>
        <w:t>Tutanaktaki mevcut ifade, celse tarihi, sayfa ve sıra bilgisi yazıldı.</w:t>
      </w:r>
    </w:p>
    <w:p>
      <w:pPr>
        <w:spacing w:after="40"/>
        <w:ind w:left="259" w:hanging="259"/>
      </w:pPr>
      <w:r>
        <w:t xml:space="preserve">☐ </w:t>
      </w:r>
      <w:r>
        <w:t>Başlangıçtan beri yanlış kayıt ile sonradan değişen durum birbirinden ayrıldı.</w:t>
      </w:r>
    </w:p>
    <w:p>
      <w:pPr>
        <w:spacing w:after="40"/>
        <w:ind w:left="259" w:hanging="259"/>
      </w:pPr>
      <w:r>
        <w:t xml:space="preserve">☐ </w:t>
      </w:r>
      <w:r>
        <w:t>Kimlik, gelir ve gider bilgileri gerçek belgelerle sınırlı tutuldu.</w:t>
      </w:r>
    </w:p>
    <w:p>
      <w:pPr>
        <w:spacing w:after="40"/>
        <w:ind w:left="259" w:hanging="259"/>
      </w:pPr>
      <w:r>
        <w:t xml:space="preserve">☐ </w:t>
      </w:r>
      <w:r>
        <w:t>Brüt/net, ciro/kazanç ve düzenli/tek seferlik ödeme ayrımları açıklandı.</w:t>
      </w:r>
    </w:p>
    <w:p>
      <w:pPr>
        <w:spacing w:after="40"/>
        <w:ind w:left="259" w:hanging="259"/>
      </w:pPr>
      <w:r>
        <w:t xml:space="preserve">☐ </w:t>
      </w:r>
      <w:r>
        <w:t>Gereksiz kişisel veri ve üçüncü kişiye ait belge çoğaltılmadı.</w:t>
      </w:r>
    </w:p>
    <w:p>
      <w:pPr>
        <w:spacing w:after="40"/>
        <w:ind w:left="259" w:hanging="259"/>
      </w:pPr>
      <w:r>
        <w:t xml:space="preserve">☐ </w:t>
      </w:r>
      <w:r>
        <w:t>Önceki imzalı tutanağın sessizce değiştirilmesi talep edilmedi.</w:t>
      </w:r>
    </w:p>
    <w:p>
      <w:pPr>
        <w:spacing w:after="40"/>
        <w:ind w:left="259" w:hanging="259"/>
      </w:pPr>
      <w:r>
        <w:t xml:space="preserve">☐ </w:t>
      </w:r>
      <w:r>
        <w:t>Yeni beyan, ekler ve mahkeme işleminin tutanağa geçirilmesi istendi.</w:t>
      </w:r>
    </w:p>
    <w:p>
      <w:pPr>
        <w:spacing w:after="40"/>
        <w:ind w:left="259" w:hanging="259"/>
      </w:pPr>
      <w:r>
        <w:t xml:space="preserve">☐ </w:t>
      </w:r>
      <w:r>
        <w:t>Düşük gelirin otomatik ceza indirimi veya taksit doğurduğu ileri sürülmedi.</w:t>
      </w:r>
    </w:p>
    <w:p>
      <w:pPr>
        <w:spacing w:after="40"/>
        <w:ind w:left="259" w:hanging="259"/>
      </w:pPr>
      <w:r>
        <w:t xml:space="preserve">☐ </w:t>
      </w:r>
      <w:r>
        <w:t>Ek listesinde yalnız gerçekten mevcut belgeler gösterildi.</w:t>
      </w:r>
    </w:p>
    <w:p>
      <w:pPr>
        <w:keepLines/>
        <w:spacing w:before="140"/>
      </w:pPr>
      <w:r>
        <w:rPr>
          <w:b/>
        </w:rPr>
        <w:t xml:space="preserve">Not: </w:t>
      </w:r>
      <w:r>
        <w:t>Bu belge düzenlenebilir örnektir. Köşeli alanlar gerçek dosya kayıtlarıyla doldurulmalı; görülmemiş bir belge, verilmemiş bir karar veya gerçekleşmemiş ekonomik durum varmış gibi metin kurulmamalıdır.</w:t>
      </w:r>
    </w:p>
    <w:sectPr w:rsidR="00FC693F" w:rsidRPr="0006063C" w:rsidSect="00034616">
      <w:pgSz w:w="12240" w:h="15840"/>
      <w:pgMar w:top="720" w:right="965" w:bottom="720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191/3-a Sanığın Kimlik ve Ekonomik Durum Kaydının Tamamlanması Dilekçesi</dc:title>
  <dc:subject>Düzenlenebilir ceza yargılaması dilekçe örneği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