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CMK 203 Duruşma Düzenini Bozan Kişinin Salondan Çıkarılması Talebi</w:t>
      </w:r>
    </w:p>
    <w:p>
      <w:pPr>
        <w:spacing w:after="84"/>
        <w:jc w:val="center"/>
      </w:pPr>
      <w:r>
        <w:rPr>
          <w:b/>
          <w:sz w:val="20"/>
        </w:rPr>
        <w:t>[YARGILAMAYI YÜRÜTEN CEZA MAHKEMESİNE]</w:t>
      </w:r>
    </w:p>
    <w:p>
      <w:pPr>
        <w:spacing w:after="28"/>
      </w:pPr>
      <w:r>
        <w:rPr>
          <w:b/>
        </w:rPr>
        <w:t xml:space="preserve">ESAS NO: </w:t>
      </w:r>
      <w:r>
        <w:t>[Gerçek esas numarası]</w:t>
      </w:r>
    </w:p>
    <w:p>
      <w:pPr>
        <w:spacing w:after="28"/>
      </w:pPr>
      <w:r>
        <w:rPr>
          <w:b/>
        </w:rPr>
        <w:t xml:space="preserve">TALEPTE BULUNAN: </w:t>
      </w:r>
      <w:r>
        <w:t>[Sanık, müdafi, katılan veya vekil; gerçek sıfat]</w:t>
      </w:r>
    </w:p>
    <w:p>
      <w:pPr>
        <w:spacing w:after="28"/>
      </w:pPr>
      <w:r>
        <w:rPr>
          <w:b/>
        </w:rPr>
        <w:t xml:space="preserve">KARŞI OLAYIN İLGİLİSİ: </w:t>
      </w:r>
      <w:r>
        <w:t>[Adı biliniyorsa ad soyad; salondaki sıfatı]</w:t>
      </w:r>
    </w:p>
    <w:p>
      <w:pPr>
        <w:spacing w:before="40" w:after="64"/>
      </w:pPr>
      <w:r>
        <w:rPr>
          <w:b/>
        </w:rPr>
        <w:t xml:space="preserve">KONU: </w:t>
      </w:r>
      <w:r>
        <w:t>[Tarih] tarihli oturumda duruşma düzenini bozan somut davranışların CMK m.203 kapsamında tutanağa geçirilmesi; savunma hakkının kullanılmasını engellememek koşuluyla ilgili kişinin salondan çıkarılması ve çıkarma sırasında direnme veya karışıklık doğarsa yalnız kanuni koşullar içinde işlem yapılması istemidir.</w:t>
      </w:r>
    </w:p>
    <w:p>
      <w:pPr>
        <w:pStyle w:val="Heading1"/>
      </w:pPr>
      <w:r>
        <w:t>AÇIKLAMALAR</w:t>
      </w:r>
    </w:p>
    <w:p>
      <w:pPr>
        <w:spacing w:after="60" w:line="245" w:lineRule="auto"/>
        <w:ind w:firstLine="317"/>
      </w:pPr>
      <w:r>
        <w:rPr>
          <w:b/>
        </w:rPr>
        <w:t xml:space="preserve">1. </w:t>
      </w:r>
      <w:r>
        <w:t>Mahkemenizin yukarıda numarası yazılı dosyasının [tarih] tarihli oturumunda, [kişinin salondaki sıfatı] olan kişi [söylenen söz, yapılan hareket, zaman ve yöneldiği kişi] biçimindeki davranışı gerçekleştirmiştir. Bu bölüm yalnız duruşmada gerçekten görülen ve tutanakla doğrulanabilen olgularla doldurulacaktır; yorum, hakaret nitelemesi veya görülmemiş bir tehdit olay gibi yazılmayacaktır.</w:t>
      </w:r>
    </w:p>
    <w:p>
      <w:pPr>
        <w:spacing w:after="60" w:line="245" w:lineRule="auto"/>
        <w:ind w:firstLine="317"/>
      </w:pPr>
      <w:r>
        <w:rPr>
          <w:b/>
        </w:rPr>
        <w:t xml:space="preserve">2. </w:t>
      </w:r>
      <w:r>
        <w:t>CMK m.203/1 uyarınca duruşmanın düzeni mahkeme başkanı veya hâkim tarafından sağlanır. Aynı maddenin ikinci fıkrası, duruşmanın düzenini bozan kişinin savunma hakkının kullanılmasını engellememek koşuluyla salondan çıkarılmasının başkan veya hâkim tarafından emredilebileceğini düzenler. Bu istem, mahkemenin düzen yetkisini hatırlatır; çıkarma sonucunu otomatikleştirmez.</w:t>
      </w:r>
    </w:p>
    <w:p>
      <w:pPr>
        <w:spacing w:after="60" w:line="245" w:lineRule="auto"/>
        <w:ind w:firstLine="317"/>
      </w:pPr>
      <w:r>
        <w:rPr>
          <w:b/>
        </w:rPr>
        <w:t xml:space="preserve">3. </w:t>
      </w:r>
      <w:r>
        <w:t>Düzeni bozma olgusu soyut bırakılmamalıdır. Davranışın gerçekleştiği aşama, tekrar sayısı, uyarı yapılıp yapılmadığı, söz alan kişiyi veya delil ikamesini nasıl etkilediği ve devam edip etmediği açıkça gösterilmelidir. Sadece rahatsız edici bulunmak, tarafın beyanına katılmamak veya usulüne uygun itirazda bulunmak tek başına disiplin yaptırımı talebinin yerine geçmez.</w:t>
      </w:r>
    </w:p>
    <w:p>
      <w:pPr>
        <w:spacing w:after="60" w:line="245" w:lineRule="auto"/>
        <w:ind w:firstLine="317"/>
      </w:pPr>
      <w:r>
        <w:rPr>
          <w:b/>
        </w:rPr>
        <w:t xml:space="preserve">4. </w:t>
      </w:r>
      <w:r>
        <w:t>İlgili kişinin sanık olması hâlinde davranış nedeniyle çıkarma ve duruşmanın yoklukta sürdürülmesi bakımından CMK m.204 özel olarak incelenmelidir. CMK m.203 genel düzen ve disiplin hükmü, sanığın hazır bulunma ve savunma haklarını ortadan kaldıracak biçimde genişletilemez. Kişi müdafi veya vekil ise m.203/2'deki savunma hakkını engellememe koşulu özellikle gözetilmelidir.</w:t>
      </w:r>
    </w:p>
    <w:p>
      <w:pPr>
        <w:spacing w:after="60" w:line="245" w:lineRule="auto"/>
        <w:ind w:firstLine="317"/>
      </w:pPr>
      <w:r>
        <w:rPr>
          <w:b/>
        </w:rPr>
        <w:t xml:space="preserve">5. </w:t>
      </w:r>
      <w:r>
        <w:t>CMK m.203/3'teki disiplin hapsi, salondan çıkarma emrinin sıradan ve otomatik devamı değildir. Bu sonuç ancak kişi çıkarılırken direnç gösterir veya karışıklığa neden olursa gündeme gelebilir. Yakalama ve en çok dört güne kadar disiplin hapsi için hâkim veya mahkeme kararı gerekir. Avukatlar hakkında bu disiplin hapsi uygulanamaz; çocuklar hakkında da disiplin hapsi açıkça yasaktır.</w:t>
      </w:r>
    </w:p>
    <w:p>
      <w:pPr>
        <w:spacing w:after="60" w:line="245" w:lineRule="auto"/>
        <w:ind w:firstLine="317"/>
      </w:pPr>
      <w:r>
        <w:rPr>
          <w:b/>
        </w:rPr>
        <w:t xml:space="preserve">6. </w:t>
      </w:r>
      <w:r>
        <w:t>Somut olayda önce [uyarı veya önceki düzen tedbiri] kaydının, ardından [bozucu davranışın] ve varsa devam eden etkinin tutanağa geçirilmesi istenmektedir. İlgili kişi kendi isteğiyle salondan çıkarsa direnme varmış gibi; yalnız yüksek sesle konuşma olmuşsa fiziksel direnç gerçekleşmiş gibi kayıt kurulamaz. Her aşama ayrı olguyla gösterilmelidir.</w:t>
      </w:r>
    </w:p>
    <w:p>
      <w:pPr>
        <w:spacing w:after="60" w:line="245" w:lineRule="auto"/>
        <w:ind w:firstLine="317"/>
      </w:pPr>
      <w:r>
        <w:rPr>
          <w:b/>
        </w:rPr>
        <w:t xml:space="preserve">7. </w:t>
      </w:r>
      <w:r>
        <w:t>Çıkarma sırasında güvenlik görevlilerince yapılan işlem de tutanakta belirlenmelidir. Yakalama, zor kullanma, sağlık kontrolü veya ayrı bir suç şüphesi doğduğu ileri sürülüyorsa bunların gerçek kayıtları ve ilgili özel mevzuatı ayrıca incelenir. CMK m.203 tek başına görülmemiş bir cebir, tehdit veya yeni suç olgusunu varsaymaya izin vermez.</w:t>
      </w:r>
    </w:p>
    <w:p>
      <w:pPr>
        <w:spacing w:after="60" w:line="245" w:lineRule="auto"/>
        <w:ind w:firstLine="317"/>
      </w:pPr>
      <w:r>
        <w:rPr>
          <w:b/>
        </w:rPr>
        <w:t xml:space="preserve">8. </w:t>
      </w:r>
      <w:r>
        <w:t>Başkan veya hâkimin emri, tarafların ve ilgililerin beyanları, olayın duruşmanın akışına etkisi, çıkarılma anı, varsa direnme veya karışıklık ve verilen karar CMK m.219-222 kapsamında denetlenebilir biçimde tutanağa geçirilmelidir. Talep veya itiraz reddedilirse ret sonucu ile gerekçesi de kayda alınmalıdır.</w:t>
      </w:r>
    </w:p>
    <w:p>
      <w:pPr>
        <w:spacing w:after="60" w:line="245" w:lineRule="auto"/>
        <w:ind w:firstLine="317"/>
      </w:pPr>
      <w:r>
        <w:rPr>
          <w:b/>
        </w:rPr>
        <w:t xml:space="preserve">9. </w:t>
      </w:r>
      <w:r>
        <w:t>Bu dilekçe belirli bir kişinin cezalandırılmasını peşinen istemez. Öncelikli talep, devam eden düzen bozukluğunun giderilmesi ve olayın doğru kaydedilmesidir. Disiplin hapsi koşullarının oluştuğu ileri sürülecekse kişi sıfatı, yaşı, avukat olup olmadığı, direnme veya karışıklığın somut biçimi ve karar mercii ayrıca değerlendirilmelidir.</w:t>
      </w:r>
    </w:p>
    <w:p>
      <w:pPr>
        <w:spacing w:before="44"/>
      </w:pPr>
      <w:r>
        <w:rPr>
          <w:b/>
        </w:rPr>
        <w:t xml:space="preserve">HUKUKİ NEDENLER: </w:t>
      </w:r>
      <w:r>
        <w:t>5271 sayılı CMK m.33-35, 192, 203-204, 219-222 ve somut olaya uygulanabilen diğer hükümler.</w:t>
      </w:r>
    </w:p>
    <w:p>
      <w:r>
        <w:rPr>
          <w:b/>
        </w:rPr>
        <w:t xml:space="preserve">DELİLLER VE EKLER: </w:t>
      </w:r>
      <w:r>
        <w:t>İlgili celsenin tam ve imzalı duruşma tutanağı, varsa gerçek ses ve görüntü kaydı bilgisi, önceki uyarılar, salon güvenliği ve çıkarma işlemi tutanakları, kişinin sıfatını ve yaşını gösteren dosya kayıtları, sunulan yazılı beyan ve yalnız dosyada bulunan diğer gerçek belgeler.</w:t>
      </w:r>
    </w:p>
    <w:p>
      <w:pPr>
        <w:spacing w:before="44" w:after="54"/>
      </w:pPr>
      <w:r>
        <w:rPr>
          <w:b/>
        </w:rPr>
        <w:t xml:space="preserve">SONUÇ VE İSTEM: </w:t>
      </w:r>
      <w:r>
        <w:t>Açıklanan nedenlerle; (1) [tarih] tarihli oturumda gerçekleşen [somut davranışın] ve duruşma düzenine etkisinin tutanağa geçirilmesine, (2) davranış devam ediyorsa CMK m.203/2 uyarınca savunma hakkını engellemeyecek tedbirler alınarak ilgili kişinin salondan çıkarılmasının değerlendirilmesine, (3) çıkarma sırasında direnme veya karışıklık gerçekleşirse bu olgunun ayrı ve somut biçimde kaydedilmesine, (4) yalnız CMK m.203/3'teki kişi, davranış ve merci koşulları oluşmuşsa kanuni işlemin değerlendirilmesine, (5) talebimiz hakkında gerekçeli karar verilerek beyan ve kararın duruşma tutanağına geçirilmesine karar verilmesini saygıyla talep ederim. [Tarih]</w:t>
      </w:r>
    </w:p>
    <w:p>
      <w:pPr>
        <w:jc w:val="right"/>
      </w:pPr>
      <w:r>
        <w:rPr>
          <w:b/>
        </w:rPr>
        <w:t>Talepte bulunan</w:t>
        <w:br/>
      </w:r>
      <w:r>
        <w:t>[Ad soyad, sıfat ve imza]</w:t>
      </w:r>
    </w:p>
    <w:p>
      <w:pPr>
        <w:sectPr>
          <w:footerReference w:type="default" r:id="rId9"/>
          <w:pgSz w:w="12240" w:h="15840"/>
          <w:pgMar w:top="662" w:right="950" w:bottom="662" w:left="950" w:header="720" w:footer="720" w:gutter="0"/>
          <w:cols w:space="720"/>
          <w:docGrid w:linePitch="360"/>
        </w:sectPr>
      </w:pPr>
    </w:p>
    <w:p>
      <w:pPr>
        <w:pStyle w:val="Heading1"/>
        <w:jc w:val="center"/>
      </w:pPr>
      <w:r>
        <w:t>CMK 203 Duruşma Düzeni Olay Kayıt Çizelgesi</w:t>
      </w:r>
    </w:p>
    <w:p>
      <w:r>
        <w:t>Bu çizelge, düzen tedbiri ile disiplin hapsi koşullarının birbirine karıştırılmaması için kullanılır. Köşeli alanlar yalnız gerçek duruşma ve işlem kayıtlarıyla doldurulmalıdır.</w:t>
      </w:r>
    </w:p>
    <w:tbl>
      <w:tblPr>
        <w:tblStyle w:val="TableGrid"/>
        <w:tblW w:type="auto" w:w="0"/>
        <w:tblLayout w:type="fixed"/>
        <w:tblLook w:firstColumn="1" w:firstRow="1" w:lastColumn="0" w:lastRow="0" w:noHBand="0" w:noVBand="1" w:val="04A0"/>
      </w:tblPr>
      <w:tblGrid>
        <w:gridCol w:w="3447"/>
        <w:gridCol w:w="3447"/>
        <w:gridCol w:w="3447"/>
      </w:tblGrid>
      <w:tr>
        <w:trPr>
          <w:tblHeader w:val="true"/>
        </w:trPr>
        <w:tc>
          <w:tcPr>
            <w:tcW w:type="dxa" w:w="2160"/>
            <w:vAlign w:val="center"/>
            <w:tcMar>
              <w:top w:w="70" w:type="dxa"/>
              <w:start w:w="80" w:type="dxa"/>
              <w:bottom w:w="70" w:type="dxa"/>
              <w:end w:w="80" w:type="dxa"/>
            </w:tcMar>
            <w:shd w:fill="1F4E78"/>
          </w:tcPr>
          <w:p>
            <w:pPr>
              <w:jc w:val="center"/>
            </w:pPr>
            <w:r>
              <w:rPr>
                <w:rFonts w:ascii="Times New Roman" w:hAnsi="Times New Roman"/>
                <w:b/>
                <w:color w:val="FFFFFF"/>
                <w:sz w:val="16"/>
              </w:rPr>
              <w:t>Kontrol</w:t>
            </w:r>
          </w:p>
        </w:tc>
        <w:tc>
          <w:tcPr>
            <w:tcW w:type="dxa" w:w="5112"/>
            <w:vAlign w:val="center"/>
            <w:tcMar>
              <w:top w:w="70" w:type="dxa"/>
              <w:start w:w="80" w:type="dxa"/>
              <w:bottom w:w="70" w:type="dxa"/>
              <w:end w:w="80" w:type="dxa"/>
            </w:tcMar>
            <w:shd w:fill="1F4E78"/>
          </w:tcPr>
          <w:p>
            <w:pPr>
              <w:jc w:val="center"/>
            </w:pPr>
            <w:r>
              <w:rPr>
                <w:rFonts w:ascii="Times New Roman" w:hAnsi="Times New Roman"/>
                <w:b/>
                <w:color w:val="FFFFFF"/>
                <w:sz w:val="16"/>
              </w:rPr>
              <w:t>Dosyaya Yazılacak Bilgi</w:t>
            </w:r>
          </w:p>
        </w:tc>
        <w:tc>
          <w:tcPr>
            <w:tcW w:type="dxa" w:w="2664"/>
            <w:vAlign w:val="center"/>
            <w:tcMar>
              <w:top w:w="70" w:type="dxa"/>
              <w:start w:w="80" w:type="dxa"/>
              <w:bottom w:w="70" w:type="dxa"/>
              <w:end w:w="80" w:type="dxa"/>
            </w:tcMar>
            <w:shd w:fill="1F4E78"/>
          </w:tcPr>
          <w:p>
            <w:pPr>
              <w:jc w:val="center"/>
            </w:pPr>
            <w:r>
              <w:rPr>
                <w:rFonts w:ascii="Times New Roman" w:hAnsi="Times New Roman"/>
                <w:b/>
                <w:color w:val="FFFFFF"/>
                <w:sz w:val="16"/>
              </w:rPr>
              <w:t>Hukuki Amaç</w:t>
            </w:r>
          </w:p>
        </w:tc>
      </w:tr>
      <w:tr>
        <w:tc>
          <w:tcPr>
            <w:tcW w:type="dxa" w:w="2160"/>
            <w:vAlign w:val="center"/>
            <w:tcMar>
              <w:top w:w="70" w:type="dxa"/>
              <w:start w:w="80" w:type="dxa"/>
              <w:bottom w:w="70" w:type="dxa"/>
              <w:end w:w="80" w:type="dxa"/>
            </w:tcMar>
          </w:tcPr>
          <w:p>
            <w:pPr>
              <w:jc w:val="center"/>
            </w:pPr>
            <w:r>
              <w:rPr>
                <w:rFonts w:ascii="Times New Roman" w:hAnsi="Times New Roman"/>
                <w:sz w:val="15"/>
              </w:rPr>
              <w:t>Oturum</w:t>
            </w:r>
          </w:p>
        </w:tc>
        <w:tc>
          <w:tcPr>
            <w:tcW w:type="dxa" w:w="5112"/>
            <w:vAlign w:val="center"/>
            <w:tcMar>
              <w:top w:w="70" w:type="dxa"/>
              <w:start w:w="80" w:type="dxa"/>
              <w:bottom w:w="70" w:type="dxa"/>
              <w:end w:w="80" w:type="dxa"/>
            </w:tcMar>
          </w:tcPr>
          <w:p>
            <w:pPr>
              <w:jc w:val="left"/>
            </w:pPr>
            <w:r>
              <w:rPr>
                <w:rFonts w:ascii="Times New Roman" w:hAnsi="Times New Roman"/>
                <w:sz w:val="15"/>
              </w:rPr>
              <w:t>[Tarih, saat, salon ve esas no]</w:t>
            </w:r>
          </w:p>
        </w:tc>
        <w:tc>
          <w:tcPr>
            <w:tcW w:type="dxa" w:w="2664"/>
            <w:vAlign w:val="center"/>
            <w:tcMar>
              <w:top w:w="70" w:type="dxa"/>
              <w:start w:w="80" w:type="dxa"/>
              <w:bottom w:w="70" w:type="dxa"/>
              <w:end w:w="80" w:type="dxa"/>
            </w:tcMar>
          </w:tcPr>
          <w:p>
            <w:pPr>
              <w:jc w:val="center"/>
            </w:pPr>
            <w:r>
              <w:rPr>
                <w:rFonts w:ascii="Times New Roman" w:hAnsi="Times New Roman"/>
                <w:sz w:val="15"/>
              </w:rPr>
              <w:t>Dosya kimliği</w:t>
            </w:r>
          </w:p>
        </w:tc>
      </w:tr>
      <w:tr>
        <w:tc>
          <w:tcPr>
            <w:tcW w:type="dxa" w:w="2160"/>
            <w:vAlign w:val="center"/>
            <w:tcMar>
              <w:top w:w="70" w:type="dxa"/>
              <w:start w:w="80" w:type="dxa"/>
              <w:bottom w:w="70" w:type="dxa"/>
              <w:end w:w="80" w:type="dxa"/>
            </w:tcMar>
            <w:shd w:fill="EAF2F8"/>
          </w:tcPr>
          <w:p>
            <w:pPr>
              <w:jc w:val="center"/>
            </w:pPr>
            <w:r>
              <w:rPr>
                <w:rFonts w:ascii="Times New Roman" w:hAnsi="Times New Roman"/>
                <w:sz w:val="15"/>
              </w:rPr>
              <w:t>Kişi sıfatı</w:t>
            </w:r>
          </w:p>
        </w:tc>
        <w:tc>
          <w:tcPr>
            <w:tcW w:type="dxa" w:w="5112"/>
            <w:vAlign w:val="center"/>
            <w:tcMar>
              <w:top w:w="70" w:type="dxa"/>
              <w:start w:w="80" w:type="dxa"/>
              <w:bottom w:w="70" w:type="dxa"/>
              <w:end w:w="80" w:type="dxa"/>
            </w:tcMar>
            <w:shd w:fill="EAF2F8"/>
          </w:tcPr>
          <w:p>
            <w:pPr>
              <w:jc w:val="left"/>
            </w:pPr>
            <w:r>
              <w:rPr>
                <w:rFonts w:ascii="Times New Roman" w:hAnsi="Times New Roman"/>
                <w:sz w:val="15"/>
              </w:rPr>
              <w:t>[İzleyici, tanık, katılan, vekil vb.]</w:t>
            </w:r>
          </w:p>
        </w:tc>
        <w:tc>
          <w:tcPr>
            <w:tcW w:type="dxa" w:w="2664"/>
            <w:vAlign w:val="center"/>
            <w:tcMar>
              <w:top w:w="70" w:type="dxa"/>
              <w:start w:w="80" w:type="dxa"/>
              <w:bottom w:w="70" w:type="dxa"/>
              <w:end w:w="80" w:type="dxa"/>
            </w:tcMar>
            <w:shd w:fill="EAF2F8"/>
          </w:tcPr>
          <w:p>
            <w:pPr>
              <w:jc w:val="center"/>
            </w:pPr>
            <w:r>
              <w:rPr>
                <w:rFonts w:ascii="Times New Roman" w:hAnsi="Times New Roman"/>
                <w:sz w:val="15"/>
              </w:rPr>
              <w:t>Kapsam</w:t>
            </w:r>
          </w:p>
        </w:tc>
      </w:tr>
      <w:tr>
        <w:tc>
          <w:tcPr>
            <w:tcW w:type="dxa" w:w="2160"/>
            <w:vAlign w:val="center"/>
            <w:tcMar>
              <w:top w:w="70" w:type="dxa"/>
              <w:start w:w="80" w:type="dxa"/>
              <w:bottom w:w="70" w:type="dxa"/>
              <w:end w:w="80" w:type="dxa"/>
            </w:tcMar>
          </w:tcPr>
          <w:p>
            <w:pPr>
              <w:jc w:val="center"/>
            </w:pPr>
            <w:r>
              <w:rPr>
                <w:rFonts w:ascii="Times New Roman" w:hAnsi="Times New Roman"/>
                <w:sz w:val="15"/>
              </w:rPr>
              <w:t>Somut davranış</w:t>
            </w:r>
          </w:p>
        </w:tc>
        <w:tc>
          <w:tcPr>
            <w:tcW w:type="dxa" w:w="5112"/>
            <w:vAlign w:val="center"/>
            <w:tcMar>
              <w:top w:w="70" w:type="dxa"/>
              <w:start w:w="80" w:type="dxa"/>
              <w:bottom w:w="70" w:type="dxa"/>
              <w:end w:w="80" w:type="dxa"/>
            </w:tcMar>
          </w:tcPr>
          <w:p>
            <w:pPr>
              <w:jc w:val="left"/>
            </w:pPr>
            <w:r>
              <w:rPr>
                <w:rFonts w:ascii="Times New Roman" w:hAnsi="Times New Roman"/>
                <w:sz w:val="15"/>
              </w:rPr>
              <w:t>[Söz/hareket ve yöneldiği kişi]</w:t>
            </w:r>
          </w:p>
        </w:tc>
        <w:tc>
          <w:tcPr>
            <w:tcW w:type="dxa" w:w="2664"/>
            <w:vAlign w:val="center"/>
            <w:tcMar>
              <w:top w:w="70" w:type="dxa"/>
              <w:start w:w="80" w:type="dxa"/>
              <w:bottom w:w="70" w:type="dxa"/>
              <w:end w:w="80" w:type="dxa"/>
            </w:tcMar>
          </w:tcPr>
          <w:p>
            <w:pPr>
              <w:jc w:val="center"/>
            </w:pPr>
            <w:r>
              <w:rPr>
                <w:rFonts w:ascii="Times New Roman" w:hAnsi="Times New Roman"/>
                <w:sz w:val="15"/>
              </w:rPr>
              <w:t>CMK 203/2</w:t>
            </w:r>
          </w:p>
        </w:tc>
      </w:tr>
      <w:tr>
        <w:tc>
          <w:tcPr>
            <w:tcW w:type="dxa" w:w="2160"/>
            <w:vAlign w:val="center"/>
            <w:tcMar>
              <w:top w:w="70" w:type="dxa"/>
              <w:start w:w="80" w:type="dxa"/>
              <w:bottom w:w="70" w:type="dxa"/>
              <w:end w:w="80" w:type="dxa"/>
            </w:tcMar>
            <w:shd w:fill="EAF2F8"/>
          </w:tcPr>
          <w:p>
            <w:pPr>
              <w:jc w:val="center"/>
            </w:pPr>
            <w:r>
              <w:rPr>
                <w:rFonts w:ascii="Times New Roman" w:hAnsi="Times New Roman"/>
                <w:sz w:val="15"/>
              </w:rPr>
              <w:t>Duruşmaya etkisi</w:t>
            </w:r>
          </w:p>
        </w:tc>
        <w:tc>
          <w:tcPr>
            <w:tcW w:type="dxa" w:w="5112"/>
            <w:vAlign w:val="center"/>
            <w:tcMar>
              <w:top w:w="70" w:type="dxa"/>
              <w:start w:w="80" w:type="dxa"/>
              <w:bottom w:w="70" w:type="dxa"/>
              <w:end w:w="80" w:type="dxa"/>
            </w:tcMar>
            <w:shd w:fill="EAF2F8"/>
          </w:tcPr>
          <w:p>
            <w:pPr>
              <w:jc w:val="left"/>
            </w:pPr>
            <w:r>
              <w:rPr>
                <w:rFonts w:ascii="Times New Roman" w:hAnsi="Times New Roman"/>
                <w:sz w:val="15"/>
              </w:rPr>
              <w:t>[Kesinti, sözün duyulamaması, güvenlik etkisi]</w:t>
            </w:r>
          </w:p>
        </w:tc>
        <w:tc>
          <w:tcPr>
            <w:tcW w:type="dxa" w:w="2664"/>
            <w:vAlign w:val="center"/>
            <w:tcMar>
              <w:top w:w="70" w:type="dxa"/>
              <w:start w:w="80" w:type="dxa"/>
              <w:bottom w:w="70" w:type="dxa"/>
              <w:end w:w="80" w:type="dxa"/>
            </w:tcMar>
            <w:shd w:fill="EAF2F8"/>
          </w:tcPr>
          <w:p>
            <w:pPr>
              <w:jc w:val="center"/>
            </w:pPr>
            <w:r>
              <w:rPr>
                <w:rFonts w:ascii="Times New Roman" w:hAnsi="Times New Roman"/>
                <w:sz w:val="15"/>
              </w:rPr>
              <w:t>Gereklilik</w:t>
            </w:r>
          </w:p>
        </w:tc>
      </w:tr>
      <w:tr>
        <w:tc>
          <w:tcPr>
            <w:tcW w:type="dxa" w:w="2160"/>
            <w:vAlign w:val="center"/>
            <w:tcMar>
              <w:top w:w="70" w:type="dxa"/>
              <w:start w:w="80" w:type="dxa"/>
              <w:bottom w:w="70" w:type="dxa"/>
              <w:end w:w="80" w:type="dxa"/>
            </w:tcMar>
          </w:tcPr>
          <w:p>
            <w:pPr>
              <w:jc w:val="center"/>
            </w:pPr>
            <w:r>
              <w:rPr>
                <w:rFonts w:ascii="Times New Roman" w:hAnsi="Times New Roman"/>
                <w:sz w:val="15"/>
              </w:rPr>
              <w:t>Uyarı</w:t>
            </w:r>
          </w:p>
        </w:tc>
        <w:tc>
          <w:tcPr>
            <w:tcW w:type="dxa" w:w="5112"/>
            <w:vAlign w:val="center"/>
            <w:tcMar>
              <w:top w:w="70" w:type="dxa"/>
              <w:start w:w="80" w:type="dxa"/>
              <w:bottom w:w="70" w:type="dxa"/>
              <w:end w:w="80" w:type="dxa"/>
            </w:tcMar>
          </w:tcPr>
          <w:p>
            <w:pPr>
              <w:jc w:val="left"/>
            </w:pPr>
            <w:r>
              <w:rPr>
                <w:rFonts w:ascii="Times New Roman" w:hAnsi="Times New Roman"/>
                <w:sz w:val="15"/>
              </w:rPr>
              <w:t>[Varsa uyarının tam içeriği ve zamanı]</w:t>
            </w:r>
          </w:p>
        </w:tc>
        <w:tc>
          <w:tcPr>
            <w:tcW w:type="dxa" w:w="2664"/>
            <w:vAlign w:val="center"/>
            <w:tcMar>
              <w:top w:w="70" w:type="dxa"/>
              <w:start w:w="80" w:type="dxa"/>
              <w:bottom w:w="70" w:type="dxa"/>
              <w:end w:w="80" w:type="dxa"/>
            </w:tcMar>
          </w:tcPr>
          <w:p>
            <w:pPr>
              <w:jc w:val="center"/>
            </w:pPr>
            <w:r>
              <w:rPr>
                <w:rFonts w:ascii="Times New Roman" w:hAnsi="Times New Roman"/>
                <w:sz w:val="15"/>
              </w:rPr>
              <w:t>Ölçülülük</w:t>
            </w:r>
          </w:p>
        </w:tc>
      </w:tr>
      <w:tr>
        <w:tc>
          <w:tcPr>
            <w:tcW w:type="dxa" w:w="2160"/>
            <w:vAlign w:val="center"/>
            <w:tcMar>
              <w:top w:w="70" w:type="dxa"/>
              <w:start w:w="80" w:type="dxa"/>
              <w:bottom w:w="70" w:type="dxa"/>
              <w:end w:w="80" w:type="dxa"/>
            </w:tcMar>
            <w:shd w:fill="EAF2F8"/>
          </w:tcPr>
          <w:p>
            <w:pPr>
              <w:jc w:val="center"/>
            </w:pPr>
            <w:r>
              <w:rPr>
                <w:rFonts w:ascii="Times New Roman" w:hAnsi="Times New Roman"/>
                <w:sz w:val="15"/>
              </w:rPr>
              <w:t>Çıkarma emri</w:t>
            </w:r>
          </w:p>
        </w:tc>
        <w:tc>
          <w:tcPr>
            <w:tcW w:type="dxa" w:w="5112"/>
            <w:vAlign w:val="center"/>
            <w:tcMar>
              <w:top w:w="70" w:type="dxa"/>
              <w:start w:w="80" w:type="dxa"/>
              <w:bottom w:w="70" w:type="dxa"/>
              <w:end w:w="80" w:type="dxa"/>
            </w:tcMar>
            <w:shd w:fill="EAF2F8"/>
          </w:tcPr>
          <w:p>
            <w:pPr>
              <w:jc w:val="left"/>
            </w:pPr>
            <w:r>
              <w:rPr>
                <w:rFonts w:ascii="Times New Roman" w:hAnsi="Times New Roman"/>
                <w:sz w:val="15"/>
              </w:rPr>
              <w:t>[Başkan/hâkim emri ve gerekçesi]</w:t>
            </w:r>
          </w:p>
        </w:tc>
        <w:tc>
          <w:tcPr>
            <w:tcW w:type="dxa" w:w="2664"/>
            <w:vAlign w:val="center"/>
            <w:tcMar>
              <w:top w:w="70" w:type="dxa"/>
              <w:start w:w="80" w:type="dxa"/>
              <w:bottom w:w="70" w:type="dxa"/>
              <w:end w:w="80" w:type="dxa"/>
            </w:tcMar>
            <w:shd w:fill="EAF2F8"/>
          </w:tcPr>
          <w:p>
            <w:pPr>
              <w:jc w:val="center"/>
            </w:pPr>
            <w:r>
              <w:rPr>
                <w:rFonts w:ascii="Times New Roman" w:hAnsi="Times New Roman"/>
                <w:sz w:val="15"/>
              </w:rPr>
              <w:t>CMK 203/2</w:t>
            </w:r>
          </w:p>
        </w:tc>
      </w:tr>
      <w:tr>
        <w:tc>
          <w:tcPr>
            <w:tcW w:type="dxa" w:w="2160"/>
            <w:vAlign w:val="center"/>
            <w:tcMar>
              <w:top w:w="70" w:type="dxa"/>
              <w:start w:w="80" w:type="dxa"/>
              <w:bottom w:w="70" w:type="dxa"/>
              <w:end w:w="80" w:type="dxa"/>
            </w:tcMar>
          </w:tcPr>
          <w:p>
            <w:pPr>
              <w:jc w:val="center"/>
            </w:pPr>
            <w:r>
              <w:rPr>
                <w:rFonts w:ascii="Times New Roman" w:hAnsi="Times New Roman"/>
                <w:sz w:val="15"/>
              </w:rPr>
              <w:t>Savunma etkisi</w:t>
            </w:r>
          </w:p>
        </w:tc>
        <w:tc>
          <w:tcPr>
            <w:tcW w:type="dxa" w:w="5112"/>
            <w:vAlign w:val="center"/>
            <w:tcMar>
              <w:top w:w="70" w:type="dxa"/>
              <w:start w:w="80" w:type="dxa"/>
              <w:bottom w:w="70" w:type="dxa"/>
              <w:end w:w="80" w:type="dxa"/>
            </w:tcMar>
          </w:tcPr>
          <w:p>
            <w:pPr>
              <w:jc w:val="left"/>
            </w:pPr>
            <w:r>
              <w:rPr>
                <w:rFonts w:ascii="Times New Roman" w:hAnsi="Times New Roman"/>
                <w:sz w:val="15"/>
              </w:rPr>
              <w:t>[Hangi hakkın nasıl korunduğu]</w:t>
            </w:r>
          </w:p>
        </w:tc>
        <w:tc>
          <w:tcPr>
            <w:tcW w:type="dxa" w:w="2664"/>
            <w:vAlign w:val="center"/>
            <w:tcMar>
              <w:top w:w="70" w:type="dxa"/>
              <w:start w:w="80" w:type="dxa"/>
              <w:bottom w:w="70" w:type="dxa"/>
              <w:end w:w="80" w:type="dxa"/>
            </w:tcMar>
          </w:tcPr>
          <w:p>
            <w:pPr>
              <w:jc w:val="center"/>
            </w:pPr>
            <w:r>
              <w:rPr>
                <w:rFonts w:ascii="Times New Roman" w:hAnsi="Times New Roman"/>
                <w:sz w:val="15"/>
              </w:rPr>
              <w:t>Hak güvencesi</w:t>
            </w:r>
          </w:p>
        </w:tc>
      </w:tr>
      <w:tr>
        <w:tc>
          <w:tcPr>
            <w:tcW w:type="dxa" w:w="2160"/>
            <w:vAlign w:val="center"/>
            <w:tcMar>
              <w:top w:w="70" w:type="dxa"/>
              <w:start w:w="80" w:type="dxa"/>
              <w:bottom w:w="70" w:type="dxa"/>
              <w:end w:w="80" w:type="dxa"/>
            </w:tcMar>
            <w:shd w:fill="EAF2F8"/>
          </w:tcPr>
          <w:p>
            <w:pPr>
              <w:jc w:val="center"/>
            </w:pPr>
            <w:r>
              <w:rPr>
                <w:rFonts w:ascii="Times New Roman" w:hAnsi="Times New Roman"/>
                <w:sz w:val="15"/>
              </w:rPr>
              <w:t>Çıkış davranışı</w:t>
            </w:r>
          </w:p>
        </w:tc>
        <w:tc>
          <w:tcPr>
            <w:tcW w:type="dxa" w:w="5112"/>
            <w:vAlign w:val="center"/>
            <w:tcMar>
              <w:top w:w="70" w:type="dxa"/>
              <w:start w:w="80" w:type="dxa"/>
              <w:bottom w:w="70" w:type="dxa"/>
              <w:end w:w="80" w:type="dxa"/>
            </w:tcMar>
            <w:shd w:fill="EAF2F8"/>
          </w:tcPr>
          <w:p>
            <w:pPr>
              <w:jc w:val="left"/>
            </w:pPr>
            <w:r>
              <w:rPr>
                <w:rFonts w:ascii="Times New Roman" w:hAnsi="Times New Roman"/>
                <w:sz w:val="15"/>
              </w:rPr>
              <w:t>[Uyma, direnme veya ayrı karışıklık]</w:t>
            </w:r>
          </w:p>
        </w:tc>
        <w:tc>
          <w:tcPr>
            <w:tcW w:type="dxa" w:w="2664"/>
            <w:vAlign w:val="center"/>
            <w:tcMar>
              <w:top w:w="70" w:type="dxa"/>
              <w:start w:w="80" w:type="dxa"/>
              <w:bottom w:w="70" w:type="dxa"/>
              <w:end w:w="80" w:type="dxa"/>
            </w:tcMar>
            <w:shd w:fill="EAF2F8"/>
          </w:tcPr>
          <w:p>
            <w:pPr>
              <w:jc w:val="center"/>
            </w:pPr>
            <w:r>
              <w:rPr>
                <w:rFonts w:ascii="Times New Roman" w:hAnsi="Times New Roman"/>
                <w:sz w:val="15"/>
              </w:rPr>
              <w:t>CMK 203/3</w:t>
            </w:r>
          </w:p>
        </w:tc>
      </w:tr>
      <w:tr>
        <w:tc>
          <w:tcPr>
            <w:tcW w:type="dxa" w:w="2160"/>
            <w:vAlign w:val="center"/>
            <w:tcMar>
              <w:top w:w="70" w:type="dxa"/>
              <w:start w:w="80" w:type="dxa"/>
              <w:bottom w:w="70" w:type="dxa"/>
              <w:end w:w="80" w:type="dxa"/>
            </w:tcMar>
          </w:tcPr>
          <w:p>
            <w:pPr>
              <w:jc w:val="center"/>
            </w:pPr>
            <w:r>
              <w:rPr>
                <w:rFonts w:ascii="Times New Roman" w:hAnsi="Times New Roman"/>
                <w:sz w:val="15"/>
              </w:rPr>
              <w:t>Güvenlik kaydı</w:t>
            </w:r>
          </w:p>
        </w:tc>
        <w:tc>
          <w:tcPr>
            <w:tcW w:type="dxa" w:w="5112"/>
            <w:vAlign w:val="center"/>
            <w:tcMar>
              <w:top w:w="70" w:type="dxa"/>
              <w:start w:w="80" w:type="dxa"/>
              <w:bottom w:w="70" w:type="dxa"/>
              <w:end w:w="80" w:type="dxa"/>
            </w:tcMar>
          </w:tcPr>
          <w:p>
            <w:pPr>
              <w:jc w:val="left"/>
            </w:pPr>
            <w:r>
              <w:rPr>
                <w:rFonts w:ascii="Times New Roman" w:hAnsi="Times New Roman"/>
                <w:sz w:val="15"/>
              </w:rPr>
              <w:t>[Görevli ve işlem tutanağı]</w:t>
            </w:r>
          </w:p>
        </w:tc>
        <w:tc>
          <w:tcPr>
            <w:tcW w:type="dxa" w:w="2664"/>
            <w:vAlign w:val="center"/>
            <w:tcMar>
              <w:top w:w="70" w:type="dxa"/>
              <w:start w:w="80" w:type="dxa"/>
              <w:bottom w:w="70" w:type="dxa"/>
              <w:end w:w="80" w:type="dxa"/>
            </w:tcMar>
          </w:tcPr>
          <w:p>
            <w:pPr>
              <w:jc w:val="center"/>
            </w:pPr>
            <w:r>
              <w:rPr>
                <w:rFonts w:ascii="Times New Roman" w:hAnsi="Times New Roman"/>
                <w:sz w:val="15"/>
              </w:rPr>
              <w:t>Denetlenebilirlik</w:t>
            </w:r>
          </w:p>
        </w:tc>
      </w:tr>
      <w:tr>
        <w:tc>
          <w:tcPr>
            <w:tcW w:type="dxa" w:w="2160"/>
            <w:vAlign w:val="center"/>
            <w:tcMar>
              <w:top w:w="70" w:type="dxa"/>
              <w:start w:w="80" w:type="dxa"/>
              <w:bottom w:w="70" w:type="dxa"/>
              <w:end w:w="80" w:type="dxa"/>
            </w:tcMar>
            <w:shd w:fill="EAF2F8"/>
          </w:tcPr>
          <w:p>
            <w:pPr>
              <w:jc w:val="center"/>
            </w:pPr>
            <w:r>
              <w:rPr>
                <w:rFonts w:ascii="Times New Roman" w:hAnsi="Times New Roman"/>
                <w:sz w:val="15"/>
              </w:rPr>
              <w:t>Yaş/avukatlık</w:t>
            </w:r>
          </w:p>
        </w:tc>
        <w:tc>
          <w:tcPr>
            <w:tcW w:type="dxa" w:w="5112"/>
            <w:vAlign w:val="center"/>
            <w:tcMar>
              <w:top w:w="70" w:type="dxa"/>
              <w:start w:w="80" w:type="dxa"/>
              <w:bottom w:w="70" w:type="dxa"/>
              <w:end w:w="80" w:type="dxa"/>
            </w:tcMar>
            <w:shd w:fill="EAF2F8"/>
          </w:tcPr>
          <w:p>
            <w:pPr>
              <w:jc w:val="left"/>
            </w:pPr>
            <w:r>
              <w:rPr>
                <w:rFonts w:ascii="Times New Roman" w:hAnsi="Times New Roman"/>
                <w:sz w:val="15"/>
              </w:rPr>
              <w:t>[Çocuk veya avukat istisnası]</w:t>
            </w:r>
          </w:p>
        </w:tc>
        <w:tc>
          <w:tcPr>
            <w:tcW w:type="dxa" w:w="2664"/>
            <w:vAlign w:val="center"/>
            <w:tcMar>
              <w:top w:w="70" w:type="dxa"/>
              <w:start w:w="80" w:type="dxa"/>
              <w:bottom w:w="70" w:type="dxa"/>
              <w:end w:w="80" w:type="dxa"/>
            </w:tcMar>
            <w:shd w:fill="EAF2F8"/>
          </w:tcPr>
          <w:p>
            <w:pPr>
              <w:jc w:val="center"/>
            </w:pPr>
            <w:r>
              <w:rPr>
                <w:rFonts w:ascii="Times New Roman" w:hAnsi="Times New Roman"/>
                <w:sz w:val="15"/>
              </w:rPr>
              <w:t>Disiplin sınırı</w:t>
            </w:r>
          </w:p>
        </w:tc>
      </w:tr>
      <w:tr>
        <w:tc>
          <w:tcPr>
            <w:tcW w:type="dxa" w:w="2160"/>
            <w:vAlign w:val="center"/>
            <w:tcMar>
              <w:top w:w="70" w:type="dxa"/>
              <w:start w:w="80" w:type="dxa"/>
              <w:bottom w:w="70" w:type="dxa"/>
              <w:end w:w="80" w:type="dxa"/>
            </w:tcMar>
          </w:tcPr>
          <w:p>
            <w:pPr>
              <w:jc w:val="center"/>
            </w:pPr>
            <w:r>
              <w:rPr>
                <w:rFonts w:ascii="Times New Roman" w:hAnsi="Times New Roman"/>
                <w:sz w:val="15"/>
              </w:rPr>
              <w:t>Karar</w:t>
            </w:r>
          </w:p>
        </w:tc>
        <w:tc>
          <w:tcPr>
            <w:tcW w:type="dxa" w:w="5112"/>
            <w:vAlign w:val="center"/>
            <w:tcMar>
              <w:top w:w="70" w:type="dxa"/>
              <w:start w:w="80" w:type="dxa"/>
              <w:bottom w:w="70" w:type="dxa"/>
              <w:end w:w="80" w:type="dxa"/>
            </w:tcMar>
          </w:tcPr>
          <w:p>
            <w:pPr>
              <w:jc w:val="left"/>
            </w:pPr>
            <w:r>
              <w:rPr>
                <w:rFonts w:ascii="Times New Roman" w:hAnsi="Times New Roman"/>
                <w:sz w:val="15"/>
              </w:rPr>
              <w:t>[Karar mercii, sonuç ve gerekçe]</w:t>
            </w:r>
          </w:p>
        </w:tc>
        <w:tc>
          <w:tcPr>
            <w:tcW w:type="dxa" w:w="2664"/>
            <w:vAlign w:val="center"/>
            <w:tcMar>
              <w:top w:w="70" w:type="dxa"/>
              <w:start w:w="80" w:type="dxa"/>
              <w:bottom w:w="70" w:type="dxa"/>
              <w:end w:w="80" w:type="dxa"/>
            </w:tcMar>
          </w:tcPr>
          <w:p>
            <w:pPr>
              <w:jc w:val="center"/>
            </w:pPr>
            <w:r>
              <w:rPr>
                <w:rFonts w:ascii="Times New Roman" w:hAnsi="Times New Roman"/>
                <w:sz w:val="15"/>
              </w:rPr>
              <w:t>CMK 33-34</w:t>
            </w:r>
          </w:p>
        </w:tc>
      </w:tr>
      <w:tr>
        <w:tc>
          <w:tcPr>
            <w:tcW w:type="dxa" w:w="2160"/>
            <w:vAlign w:val="center"/>
            <w:tcMar>
              <w:top w:w="70" w:type="dxa"/>
              <w:start w:w="80" w:type="dxa"/>
              <w:bottom w:w="70" w:type="dxa"/>
              <w:end w:w="80" w:type="dxa"/>
            </w:tcMar>
            <w:shd w:fill="EAF2F8"/>
          </w:tcPr>
          <w:p>
            <w:pPr>
              <w:jc w:val="center"/>
            </w:pPr>
            <w:r>
              <w:rPr>
                <w:rFonts w:ascii="Times New Roman" w:hAnsi="Times New Roman"/>
                <w:sz w:val="15"/>
              </w:rPr>
              <w:t>Tutanak</w:t>
            </w:r>
          </w:p>
        </w:tc>
        <w:tc>
          <w:tcPr>
            <w:tcW w:type="dxa" w:w="5112"/>
            <w:vAlign w:val="center"/>
            <w:tcMar>
              <w:top w:w="70" w:type="dxa"/>
              <w:start w:w="80" w:type="dxa"/>
              <w:bottom w:w="70" w:type="dxa"/>
              <w:end w:w="80" w:type="dxa"/>
            </w:tcMar>
            <w:shd w:fill="EAF2F8"/>
          </w:tcPr>
          <w:p>
            <w:pPr>
              <w:jc w:val="left"/>
            </w:pPr>
            <w:r>
              <w:rPr>
                <w:rFonts w:ascii="Times New Roman" w:hAnsi="Times New Roman"/>
                <w:sz w:val="15"/>
              </w:rPr>
              <w:t>[Sayfa ve paragraf yeri]</w:t>
            </w:r>
          </w:p>
        </w:tc>
        <w:tc>
          <w:tcPr>
            <w:tcW w:type="dxa" w:w="2664"/>
            <w:vAlign w:val="center"/>
            <w:tcMar>
              <w:top w:w="70" w:type="dxa"/>
              <w:start w:w="80" w:type="dxa"/>
              <w:bottom w:w="70" w:type="dxa"/>
              <w:end w:w="80" w:type="dxa"/>
            </w:tcMar>
            <w:shd w:fill="EAF2F8"/>
          </w:tcPr>
          <w:p>
            <w:pPr>
              <w:jc w:val="center"/>
            </w:pPr>
            <w:r>
              <w:rPr>
                <w:rFonts w:ascii="Times New Roman" w:hAnsi="Times New Roman"/>
                <w:sz w:val="15"/>
              </w:rPr>
              <w:t>CMK 219-222</w:t>
            </w:r>
          </w:p>
        </w:tc>
      </w:tr>
    </w:tbl>
    <w:p>
      <w:pPr>
        <w:pStyle w:val="Heading1"/>
      </w:pPr>
      <w:r>
        <w:t>Kullanım Notları</w:t>
      </w:r>
    </w:p>
    <w:p>
      <w:pPr>
        <w:pStyle w:val="ListBullet"/>
        <w:spacing w:after="40"/>
      </w:pPr>
      <w:r>
        <w:t>Salondan çıkarma emri ile disiplin hapsi kararı ayrı koşullara bağlı iki işlemdir.</w:t>
      </w:r>
    </w:p>
    <w:p>
      <w:pPr>
        <w:pStyle w:val="ListBullet"/>
        <w:spacing w:after="40"/>
      </w:pPr>
      <w:r>
        <w:t>Direnme veya karışıklık yoksa CMK 203/3 sonucu gerçekleşmiş gibi yazılmamalıdır.</w:t>
      </w:r>
    </w:p>
    <w:p>
      <w:pPr>
        <w:pStyle w:val="ListBullet"/>
        <w:spacing w:after="40"/>
      </w:pPr>
      <w:r>
        <w:t>Avukatlar disiplin hapsi kapsamı dışındadır; çocuklara disiplin hapsi uygulanamaz.</w:t>
      </w:r>
    </w:p>
    <w:p>
      <w:pPr>
        <w:pStyle w:val="ListBullet"/>
        <w:spacing w:after="40"/>
      </w:pPr>
      <w:r>
        <w:t>Sanığın davranış nedeniyle çıkarılması bakımından CMK 204 ayrıca incelenmelidir.</w:t>
      </w:r>
    </w:p>
    <w:p>
      <w:pPr>
        <w:pStyle w:val="ListBullet"/>
        <w:spacing w:after="40"/>
      </w:pPr>
      <w:r>
        <w:t>Tutanağa geçirilmeyen bir söz, uyarı veya güvenlik işlemi sonradan gerçekleşmiş gibi gösterilmemelidir.</w:t>
      </w:r>
    </w:p>
    <w:sectPr w:rsidR="00FC693F" w:rsidRPr="0006063C" w:rsidSect="00034616">
      <w:footerReference w:type="default" r:id="rId10"/>
      <w:pgSz w:w="12240" w:h="15840"/>
      <w:pgMar w:top="662" w:right="950" w:bottom="662"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Bu örnek gerçek dosya ve duruşma kayıtlarına uyarlanmalıdır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Bu örnek gerçek dosya ve duruşma kayıtlarına uyarlanmalıdır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4" w:line="240" w:lineRule="auto"/>
    </w:pPr>
    <w:rPr>
      <w:rFonts w:ascii="Times New Roman" w:hAnsi="Times New Roman" w:eastAsia="Times New Roman"/>
      <w:color w:val="000000"/>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4" w:after="42"/>
      <w:outlineLvl w:val="0"/>
    </w:pPr>
    <w:rPr>
      <w:rFonts w:asciiTheme="majorHAnsi" w:eastAsiaTheme="majorEastAsia" w:hAnsiTheme="majorHAnsi" w:cstheme="majorBidi" w:ascii="Times New Roman" w:hAnsi="Times New Roman" w:eastAsia="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203 Duruşma Düzenini Bozan Kişinin Salondan Çıkarılması Dilekçesi</dc:title>
  <dc:subject>Ceza muhakemesi dilekçe örneği</dc:subject>
  <dc:creator>Av. Halil Bakırcı</dc:creator>
  <cp:keywords>CMK 203, duruşma düzeni, salondan çıkarma, disiplin hapsi</cp:keywords>
  <dc:description>generated by python-docx</dc:description>
  <cp:lastModifiedBy/>
  <cp:revision>1</cp:revision>
  <dcterms:created xsi:type="dcterms:W3CDTF">2013-12-23T23:15:00Z</dcterms:created>
  <dcterms:modified xsi:type="dcterms:W3CDTF">2013-12-23T23:15:00Z</dcterms:modified>
  <cp:category/>
</cp:coreProperties>
</file>