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211/1 Önceki İfadenin Okunması Talebi</w:t>
      </w:r>
    </w:p>
    <w:p>
      <w:pPr>
        <w:jc w:val="center"/>
      </w:pPr>
      <w:r>
        <w:rPr>
          <w:b/>
          <w:sz w:val="20"/>
        </w:rPr>
        <w:t>[YARGILAMAYI YÜRÜTEN CEZA MAHKEMESİNE]</w:t>
      </w:r>
    </w:p>
    <w:p>
      <w:pPr>
        <w:spacing w:after="28"/>
      </w:pPr>
      <w:r>
        <w:rPr>
          <w:b/>
        </w:rPr>
        <w:t xml:space="preserve">ESAS NO: </w:t>
      </w:r>
      <w:r>
        <w:t>[Gerçek esas numarası]</w:t>
      </w:r>
    </w:p>
    <w:p>
      <w:pPr>
        <w:spacing w:after="28"/>
      </w:pPr>
      <w:r>
        <w:rPr>
          <w:b/>
        </w:rPr>
        <w:t xml:space="preserve">TALEPTE BULUNAN: </w:t>
      </w:r>
      <w:r>
        <w:t>[Sanık / müdafi / katılan / vekil; ad soyad ve adres]</w:t>
      </w:r>
    </w:p>
    <w:p>
      <w:pPr>
        <w:spacing w:after="28"/>
      </w:pPr>
      <w:r>
        <w:rPr>
          <w:b/>
        </w:rPr>
        <w:t xml:space="preserve">MÜDAFİ / VEKİL: </w:t>
      </w:r>
      <w:r>
        <w:t>[Varsa avukat adı, baro ve sicil bilgisi]</w:t>
      </w:r>
    </w:p>
    <w:p>
      <w:r>
        <w:rPr>
          <w:b/>
        </w:rPr>
        <w:t xml:space="preserve">KONU: </w:t>
      </w:r>
      <w:r>
        <w:t>[Kişi adı] tarafından [makam] huzurunda [tarih] tarihinde verilen ifadenin, CMK m.211/1-[a/b/c] koşulları kapsamında duruşmada okunması; okuma işlemi ile taraf beyanlarının tutanağa geçirilmesi talebidir.</w:t>
      </w:r>
    </w:p>
    <w:p>
      <w:pPr>
        <w:pStyle w:val="Heading1"/>
      </w:pPr>
      <w:r>
        <w:t>AÇIKLAMALAR</w:t>
      </w:r>
    </w:p>
    <w:p>
      <w:pPr>
        <w:spacing w:after="50"/>
        <w:ind w:firstLine="288"/>
      </w:pPr>
      <w:r>
        <w:rPr>
          <w:b/>
        </w:rPr>
        <w:t xml:space="preserve">1. </w:t>
      </w:r>
      <w:r>
        <w:t>Mahkemenizin [esas no] sayılı dosyasında [kişi adı], [tanık / sanığın suç ortağı] sıfatıyla [isnatla bağlantılı somut olay] hakkında [makam] tarafından [tarih ve soruşturma/talimat numarası] ile dinlenmiştir. İfade tutanağı dosyada [UYAP evrak sıra numarası veya fiziki konum] altında bulunmaktadır.</w:t>
      </w:r>
    </w:p>
    <w:p>
      <w:pPr>
        <w:spacing w:after="50"/>
        <w:ind w:firstLine="288"/>
      </w:pPr>
      <w:r>
        <w:rPr>
          <w:b/>
        </w:rPr>
        <w:t xml:space="preserve">2. </w:t>
      </w:r>
      <w:r>
        <w:t>Kişinin duruşmada hazır bulunamama nedeni [ölüm / akıl hastalığı / yerinin öğrenilememesi / hastalık, malullük veya giderilemeyen başka nedenle belirsiz süreli imkânsızlık / ifadenin önem derecesi itibarıyla hazır bulunmasının gerekli sayılmaması]dır. Bu olgu [gerçek belgenin adı, tarihi, düzenleyen makamı ve numarası] ile kayıtlıdır.</w:t>
      </w:r>
    </w:p>
    <w:p>
      <w:pPr>
        <w:spacing w:after="50"/>
        <w:ind w:firstLine="288"/>
      </w:pPr>
      <w:r>
        <w:rPr>
          <w:b/>
        </w:rPr>
        <w:t xml:space="preserve">3. </w:t>
      </w:r>
      <w:r>
        <w:t>[Yerinin öğrenilememesi hâlinde: bilinen adreslere çıkarılan çağrılar, kolluk ve kurum araştırmaları ile sonuçları yazılmalıdır.] [Sağlık veya malullük hâlinde: güncel raporun yalnız katılım imkânına ilişkin tespiti belirtilmelidir.] [Ölüm hâlinde: resmî kayıt gösterilmelidir.] Uygulanmayan seçenekler çıkarılmalıdır.</w:t>
      </w:r>
    </w:p>
    <w:p>
      <w:pPr>
        <w:spacing w:after="50"/>
        <w:ind w:firstLine="288"/>
      </w:pPr>
      <w:r>
        <w:rPr>
          <w:b/>
        </w:rPr>
        <w:t xml:space="preserve">4. </w:t>
      </w:r>
      <w:r>
        <w:t>CMK m.211/1-[ilgili bent], koşul gerçekleştiğinde daha önce yapılan dinleme sırasında düzenlenen tutanaklar ile kişinin yazdığı belgelerin duruşmada okunabilmesine imkân verir. Talebimiz yalnız kimliği belirtilen ifade tutanağı ve onunla doğrudan bağlantılı gerçek yazılı belgeyle sınırlıdır.</w:t>
      </w:r>
    </w:p>
    <w:p>
      <w:pPr>
        <w:spacing w:after="50"/>
        <w:ind w:firstLine="288"/>
      </w:pPr>
      <w:r>
        <w:rPr>
          <w:b/>
        </w:rPr>
        <w:t xml:space="preserve">5. </w:t>
      </w:r>
      <w:r>
        <w:t>Önceki beyanın dosyadaki önemi [ispatlanmak istenen somut olgu] ile sınırlıdır. [Beyanın tek veya belirleyici delil olmadığına ilişkin gerçek diğer deliller / beyanın belirleyici olabileceği ve sorgulama hakkının ayrıca gözetilmesi gerektiği] dosya kapsamına göre açıklanmalıdır.</w:t>
      </w:r>
    </w:p>
    <w:p>
      <w:pPr>
        <w:spacing w:after="50"/>
        <w:ind w:firstLine="288"/>
      </w:pPr>
      <w:r>
        <w:rPr>
          <w:b/>
        </w:rPr>
        <w:t xml:space="preserve">6. </w:t>
      </w:r>
      <w:r>
        <w:t>Kişinin bizzat, istinabe yoluyla veya uygun teknik yöntemle dinlenmesi mümkünse önce bu yöntem değerlendirilmelidir. [Denendiyse gerçek tarih ve sonuç yazılır.] Okuma kararı verilirse tutanağın kimliği, okunan bölüm ve karar dayanağı celse tutanağında gösterilmelidir.</w:t>
      </w:r>
    </w:p>
    <w:p>
      <w:pPr>
        <w:spacing w:after="50"/>
        <w:ind w:firstLine="288"/>
      </w:pPr>
      <w:r>
        <w:rPr>
          <w:b/>
        </w:rPr>
        <w:t xml:space="preserve">7. </w:t>
      </w:r>
      <w:r>
        <w:t>Okuma işleminden sonra CMK m.215-216 uyarınca taraflara açıklama ve tartışma imkânı verilmesini; önceki beyanın çelişkileri, elde edilme koşulları, varsa önceki sorgulama fırsatı ve diğer delillerle ilişkisi hakkındaki beyanlarımızın kayda geçirilmesini talep ederiz.</w:t>
      </w:r>
    </w:p>
    <w:p>
      <w:pPr>
        <w:spacing w:after="50"/>
        <w:ind w:firstLine="288"/>
      </w:pPr>
      <w:r>
        <w:rPr>
          <w:b/>
        </w:rPr>
        <w:t xml:space="preserve">8. </w:t>
      </w:r>
      <w:r>
        <w:t>Mahkemenizce CMK m.211/1 koşullarının oluşmadığı kanaatine varılırsa ret gerekçesinin, hazır bulunamama araştırmasının ve kişinin dinlenmesi için uygulanacak işlemin celse tutanağında denetlenebilir biçimde gösterilmesini isteriz.</w:t>
      </w:r>
    </w:p>
    <w:p>
      <w:r>
        <w:rPr>
          <w:b/>
        </w:rPr>
        <w:t xml:space="preserve">HUKUKİ NEDENLER: </w:t>
      </w:r>
      <w:r>
        <w:t>Anayasa m.36; 5271 sayılı Ceza Muhakemesi Kanunu m.181, 201, 206, 209-217, 219-222 ve somut olaya uygulanabilir diğer hükümler.</w:t>
      </w:r>
    </w:p>
    <w:p>
      <w:r>
        <w:rPr>
          <w:b/>
        </w:rPr>
        <w:t xml:space="preserve">DELİL VE EKLER: </w:t>
      </w:r>
      <w:r>
        <w:t>Önceki ifade tutanağı; ilgili celse tutanakları; çağrı, tebligat, adres araştırması ve kolluk/kurum cevapları; ölüm veya sağlık kaydı; istinabe/adli yardımlaşma yazışmaları; yalnız gerçekten mevcut diğer kayıtlar.</w:t>
      </w:r>
    </w:p>
    <w:p>
      <w:r>
        <w:rPr>
          <w:b/>
        </w:rPr>
        <w:t xml:space="preserve">SONUÇ VE İSTEM: </w:t>
      </w:r>
      <w:r>
        <w:t>Açıklanan nedenlerle [kişi] tarafından [makam ve tarih] huzurunda verilen, dosyada [evrak kimliği] ile bulunan önceki ifade tutanağının CMK m.211/1-[a/b/c] kapsamında duruşmada okunmasına; okunan kısmın, taraf açıklamalarının ve mahkemenizin kararının celse tutanağına geçirilmesine; CMK m.215-216 uyarınca açıklama ve tartışma hakkı tanınmasına karar verilmesini saygıyla arz ve talep ederim. 06.10.2026</w:t>
      </w:r>
    </w:p>
    <w:p>
      <w:pPr>
        <w:jc w:val="right"/>
      </w:pPr>
      <w:r>
        <w:rPr>
          <w:b/>
        </w:rPr>
        <w:t>Talepte Bulunan / Müdafi / Vekil</w:t>
        <w:br/>
      </w:r>
      <w:r>
        <w:t>[Ad Soyad]</w:t>
        <w:br/>
        <w:t>(E-İMZALIDIR)</w:t>
      </w:r>
    </w:p>
    <w:p>
      <w:pPr>
        <w:sectPr>
          <w:footerReference w:type="default" r:id="rId9"/>
          <w:pgSz w:w="12240" w:h="15840"/>
          <w:pgMar w:top="662" w:right="950" w:bottom="662" w:left="950" w:header="720" w:footer="720" w:gutter="0"/>
          <w:cols w:space="720"/>
          <w:docGrid w:linePitch="360"/>
        </w:sectPr>
      </w:pPr>
    </w:p>
    <w:p>
      <w:pPr>
        <w:pStyle w:val="Heading1"/>
        <w:jc w:val="center"/>
      </w:pPr>
      <w:r>
        <w:t>CMK 211/1 Koşul ve Kayıt Çizelgesi</w:t>
      </w:r>
    </w:p>
    <w:p>
      <w:r>
        <w:t>Çizelge yalnız gerçek dosya kayıtlarıyla doldurulmalı; uygulanmayan bent ve bulunmayan belge çıkarılmalıdır.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31"/>
            <w:vAlign w:val="center"/>
            <w:tcMar>
              <w:top w:w="70" w:type="dxa"/>
              <w:start w:w="70" w:type="dxa"/>
              <w:bottom w:w="70" w:type="dxa"/>
              <w:end w:w="70" w:type="dxa"/>
            </w:tcMar>
            <w:shd w:fill="1F4E78"/>
          </w:tcPr>
          <w:p>
            <w:pPr>
              <w:jc w:val="center"/>
            </w:pPr>
            <w:r>
              <w:rPr>
                <w:b/>
                <w:color w:val="FFFFFF"/>
                <w:sz w:val="15"/>
              </w:rPr>
              <w:t>Koşul / İşlem</w:t>
            </w:r>
          </w:p>
        </w:tc>
        <w:tc>
          <w:tcPr>
            <w:tcW w:type="dxa" w:w="4579"/>
            <w:vAlign w:val="center"/>
            <w:tcMar>
              <w:top w:w="70" w:type="dxa"/>
              <w:start w:w="70" w:type="dxa"/>
              <w:bottom w:w="70" w:type="dxa"/>
              <w:end w:w="70" w:type="dxa"/>
            </w:tcMar>
            <w:shd w:fill="1F4E78"/>
          </w:tcPr>
          <w:p>
            <w:pPr>
              <w:jc w:val="center"/>
            </w:pPr>
            <w:r>
              <w:rPr>
                <w:b/>
                <w:color w:val="FFFFFF"/>
                <w:sz w:val="15"/>
              </w:rPr>
              <w:t>Gerçek Kayıt ve Kimlik</w:t>
            </w:r>
          </w:p>
        </w:tc>
        <w:tc>
          <w:tcPr>
            <w:tcW w:type="dxa" w:w="3197"/>
            <w:vAlign w:val="center"/>
            <w:tcMar>
              <w:top w:w="70" w:type="dxa"/>
              <w:start w:w="70" w:type="dxa"/>
              <w:bottom w:w="70" w:type="dxa"/>
              <w:end w:w="70" w:type="dxa"/>
            </w:tcMar>
            <w:shd w:fill="1F4E78"/>
          </w:tcPr>
          <w:p>
            <w:pPr>
              <w:jc w:val="center"/>
            </w:pPr>
            <w:r>
              <w:rPr>
                <w:b/>
                <w:color w:val="FFFFFF"/>
                <w:sz w:val="15"/>
              </w:rPr>
              <w:t>Açıklama / Sonuç</w:t>
            </w:r>
          </w:p>
        </w:tc>
      </w:tr>
      <w:tr>
        <w:tc>
          <w:tcPr>
            <w:tcW w:type="dxa" w:w="2131"/>
            <w:vAlign w:val="center"/>
            <w:tcMar>
              <w:top w:w="70" w:type="dxa"/>
              <w:start w:w="70" w:type="dxa"/>
              <w:bottom w:w="70" w:type="dxa"/>
              <w:end w:w="70" w:type="dxa"/>
            </w:tcMar>
          </w:tcPr>
          <w:p>
            <w:r>
              <w:rPr>
                <w:rFonts w:ascii="Times New Roman" w:hAnsi="Times New Roman"/>
                <w:sz w:val="14"/>
              </w:rPr>
              <w:t>Kişi ve sıfat</w:t>
            </w:r>
          </w:p>
        </w:tc>
        <w:tc>
          <w:tcPr>
            <w:tcW w:type="dxa" w:w="4579"/>
            <w:vAlign w:val="center"/>
            <w:tcMar>
              <w:top w:w="70" w:type="dxa"/>
              <w:start w:w="70" w:type="dxa"/>
              <w:bottom w:w="70" w:type="dxa"/>
              <w:end w:w="70" w:type="dxa"/>
            </w:tcMar>
          </w:tcPr>
          <w:p>
            <w:r>
              <w:rPr>
                <w:rFonts w:ascii="Times New Roman" w:hAnsi="Times New Roman"/>
                <w:sz w:val="14"/>
              </w:rPr>
              <w:t>[Ad soyad; tanık / sanığın suç ortağı]</w:t>
            </w:r>
          </w:p>
        </w:tc>
        <w:tc>
          <w:tcPr>
            <w:tcW w:type="dxa" w:w="3197"/>
            <w:vAlign w:val="center"/>
            <w:tcMar>
              <w:top w:w="70" w:type="dxa"/>
              <w:start w:w="70" w:type="dxa"/>
              <w:bottom w:w="70" w:type="dxa"/>
              <w:end w:w="70" w:type="dxa"/>
            </w:tcMar>
          </w:tcPr>
          <w:p>
            <w:r>
              <w:rPr>
                <w:rFonts w:ascii="Times New Roman" w:hAnsi="Times New Roman"/>
                <w:sz w:val="14"/>
              </w:rPr>
              <w:t>Dosyadaki gerçek sıfat</w:t>
            </w:r>
          </w:p>
        </w:tc>
      </w:tr>
      <w:tr>
        <w:tc>
          <w:tcPr>
            <w:tcW w:type="dxa" w:w="2131"/>
            <w:vAlign w:val="center"/>
            <w:tcMar>
              <w:top w:w="70" w:type="dxa"/>
              <w:start w:w="70" w:type="dxa"/>
              <w:bottom w:w="70" w:type="dxa"/>
              <w:end w:w="70" w:type="dxa"/>
            </w:tcMar>
            <w:shd w:fill="EAF2F8"/>
          </w:tcPr>
          <w:p>
            <w:r>
              <w:rPr>
                <w:rFonts w:ascii="Times New Roman" w:hAnsi="Times New Roman"/>
                <w:sz w:val="14"/>
              </w:rPr>
              <w:t>Önceki ifade</w:t>
            </w:r>
          </w:p>
        </w:tc>
        <w:tc>
          <w:tcPr>
            <w:tcW w:type="dxa" w:w="4579"/>
            <w:vAlign w:val="center"/>
            <w:tcMar>
              <w:top w:w="70" w:type="dxa"/>
              <w:start w:w="70" w:type="dxa"/>
              <w:bottom w:w="70" w:type="dxa"/>
              <w:end w:w="70" w:type="dxa"/>
            </w:tcMar>
            <w:shd w:fill="EAF2F8"/>
          </w:tcPr>
          <w:p>
            <w:r>
              <w:rPr>
                <w:rFonts w:ascii="Times New Roman" w:hAnsi="Times New Roman"/>
                <w:sz w:val="14"/>
              </w:rPr>
              <w:t>[Makam, tarih, dosya ve UYAP sıra]</w:t>
            </w:r>
          </w:p>
        </w:tc>
        <w:tc>
          <w:tcPr>
            <w:tcW w:type="dxa" w:w="3197"/>
            <w:vAlign w:val="center"/>
            <w:tcMar>
              <w:top w:w="70" w:type="dxa"/>
              <w:start w:w="70" w:type="dxa"/>
              <w:bottom w:w="70" w:type="dxa"/>
              <w:end w:w="70" w:type="dxa"/>
            </w:tcMar>
            <w:shd w:fill="EAF2F8"/>
          </w:tcPr>
          <w:p>
            <w:r>
              <w:rPr>
                <w:rFonts w:ascii="Times New Roman" w:hAnsi="Times New Roman"/>
                <w:sz w:val="14"/>
              </w:rPr>
              <w:t>Okunması istenen bölüm</w:t>
            </w:r>
          </w:p>
        </w:tc>
      </w:tr>
      <w:tr>
        <w:tc>
          <w:tcPr>
            <w:tcW w:type="dxa" w:w="2131"/>
            <w:vAlign w:val="center"/>
            <w:tcMar>
              <w:top w:w="70" w:type="dxa"/>
              <w:start w:w="70" w:type="dxa"/>
              <w:bottom w:w="70" w:type="dxa"/>
              <w:end w:w="70" w:type="dxa"/>
            </w:tcMar>
          </w:tcPr>
          <w:p>
            <w:r>
              <w:rPr>
                <w:rFonts w:ascii="Times New Roman" w:hAnsi="Times New Roman"/>
                <w:sz w:val="14"/>
              </w:rPr>
              <w:t>m.211/1-a ölüm</w:t>
            </w:r>
          </w:p>
        </w:tc>
        <w:tc>
          <w:tcPr>
            <w:tcW w:type="dxa" w:w="4579"/>
            <w:vAlign w:val="center"/>
            <w:tcMar>
              <w:top w:w="70" w:type="dxa"/>
              <w:start w:w="70" w:type="dxa"/>
              <w:bottom w:w="70" w:type="dxa"/>
              <w:end w:w="70" w:type="dxa"/>
            </w:tcMar>
          </w:tcPr>
          <w:p>
            <w:r>
              <w:rPr>
                <w:rFonts w:ascii="Times New Roman" w:hAnsi="Times New Roman"/>
                <w:sz w:val="14"/>
              </w:rPr>
              <w:t>[Nüfus/ölüm kaydı tarih-sayı]</w:t>
            </w:r>
          </w:p>
        </w:tc>
        <w:tc>
          <w:tcPr>
            <w:tcW w:type="dxa" w:w="3197"/>
            <w:vAlign w:val="center"/>
            <w:tcMar>
              <w:top w:w="70" w:type="dxa"/>
              <w:start w:w="70" w:type="dxa"/>
              <w:bottom w:w="70" w:type="dxa"/>
              <w:end w:w="70" w:type="dxa"/>
            </w:tcMar>
          </w:tcPr>
          <w:p>
            <w:r>
              <w:rPr>
                <w:rFonts w:ascii="Times New Roman" w:hAnsi="Times New Roman"/>
                <w:sz w:val="14"/>
              </w:rPr>
              <w:t>Varsa kullanın</w:t>
            </w:r>
          </w:p>
        </w:tc>
      </w:tr>
      <w:tr>
        <w:tc>
          <w:tcPr>
            <w:tcW w:type="dxa" w:w="2131"/>
            <w:vAlign w:val="center"/>
            <w:tcMar>
              <w:top w:w="70" w:type="dxa"/>
              <w:start w:w="70" w:type="dxa"/>
              <w:bottom w:w="70" w:type="dxa"/>
              <w:end w:w="70" w:type="dxa"/>
            </w:tcMar>
            <w:shd w:fill="EAF2F8"/>
          </w:tcPr>
          <w:p>
            <w:r>
              <w:rPr>
                <w:rFonts w:ascii="Times New Roman" w:hAnsi="Times New Roman"/>
                <w:sz w:val="14"/>
              </w:rPr>
              <w:t>m.211/1-a akıl hastalığı</w:t>
            </w:r>
          </w:p>
        </w:tc>
        <w:tc>
          <w:tcPr>
            <w:tcW w:type="dxa" w:w="4579"/>
            <w:vAlign w:val="center"/>
            <w:tcMar>
              <w:top w:w="70" w:type="dxa"/>
              <w:start w:w="70" w:type="dxa"/>
              <w:bottom w:w="70" w:type="dxa"/>
              <w:end w:w="70" w:type="dxa"/>
            </w:tcMar>
            <w:shd w:fill="EAF2F8"/>
          </w:tcPr>
          <w:p>
            <w:r>
              <w:rPr>
                <w:rFonts w:ascii="Times New Roman" w:hAnsi="Times New Roman"/>
                <w:sz w:val="14"/>
              </w:rPr>
              <w:t>[Yetkili sağlık kaydı]</w:t>
            </w:r>
          </w:p>
        </w:tc>
        <w:tc>
          <w:tcPr>
            <w:tcW w:type="dxa" w:w="3197"/>
            <w:vAlign w:val="center"/>
            <w:tcMar>
              <w:top w:w="70" w:type="dxa"/>
              <w:start w:w="70" w:type="dxa"/>
              <w:bottom w:w="70" w:type="dxa"/>
              <w:end w:w="70" w:type="dxa"/>
            </w:tcMar>
            <w:shd w:fill="EAF2F8"/>
          </w:tcPr>
          <w:p>
            <w:r>
              <w:rPr>
                <w:rFonts w:ascii="Times New Roman" w:hAnsi="Times New Roman"/>
                <w:sz w:val="14"/>
              </w:rPr>
              <w:t>Katılım etkisi</w:t>
            </w:r>
          </w:p>
        </w:tc>
      </w:tr>
      <w:tr>
        <w:tc>
          <w:tcPr>
            <w:tcW w:type="dxa" w:w="2131"/>
            <w:vAlign w:val="center"/>
            <w:tcMar>
              <w:top w:w="70" w:type="dxa"/>
              <w:start w:w="70" w:type="dxa"/>
              <w:bottom w:w="70" w:type="dxa"/>
              <w:end w:w="70" w:type="dxa"/>
            </w:tcMar>
          </w:tcPr>
          <w:p>
            <w:r>
              <w:rPr>
                <w:rFonts w:ascii="Times New Roman" w:hAnsi="Times New Roman"/>
                <w:sz w:val="14"/>
              </w:rPr>
              <w:t>m.211/1-a yer bilinmiyor</w:t>
            </w:r>
          </w:p>
        </w:tc>
        <w:tc>
          <w:tcPr>
            <w:tcW w:type="dxa" w:w="4579"/>
            <w:vAlign w:val="center"/>
            <w:tcMar>
              <w:top w:w="70" w:type="dxa"/>
              <w:start w:w="70" w:type="dxa"/>
              <w:bottom w:w="70" w:type="dxa"/>
              <w:end w:w="70" w:type="dxa"/>
            </w:tcMar>
          </w:tcPr>
          <w:p>
            <w:r>
              <w:rPr>
                <w:rFonts w:ascii="Times New Roman" w:hAnsi="Times New Roman"/>
                <w:sz w:val="14"/>
              </w:rPr>
              <w:t>[Adres, tebligat, kolluk araştırması]</w:t>
            </w:r>
          </w:p>
        </w:tc>
        <w:tc>
          <w:tcPr>
            <w:tcW w:type="dxa" w:w="3197"/>
            <w:vAlign w:val="center"/>
            <w:tcMar>
              <w:top w:w="70" w:type="dxa"/>
              <w:start w:w="70" w:type="dxa"/>
              <w:bottom w:w="70" w:type="dxa"/>
              <w:end w:w="70" w:type="dxa"/>
            </w:tcMar>
          </w:tcPr>
          <w:p>
            <w:r>
              <w:rPr>
                <w:rFonts w:ascii="Times New Roman" w:hAnsi="Times New Roman"/>
                <w:sz w:val="14"/>
              </w:rPr>
              <w:t>Denemeler ve sonuç</w:t>
            </w:r>
          </w:p>
        </w:tc>
      </w:tr>
      <w:tr>
        <w:tc>
          <w:tcPr>
            <w:tcW w:type="dxa" w:w="2131"/>
            <w:vAlign w:val="center"/>
            <w:tcMar>
              <w:top w:w="70" w:type="dxa"/>
              <w:start w:w="70" w:type="dxa"/>
              <w:bottom w:w="70" w:type="dxa"/>
              <w:end w:w="70" w:type="dxa"/>
            </w:tcMar>
            <w:shd w:fill="EAF2F8"/>
          </w:tcPr>
          <w:p>
            <w:r>
              <w:rPr>
                <w:rFonts w:ascii="Times New Roman" w:hAnsi="Times New Roman"/>
                <w:sz w:val="14"/>
              </w:rPr>
              <w:t>m.211/1-b engel</w:t>
            </w:r>
          </w:p>
        </w:tc>
        <w:tc>
          <w:tcPr>
            <w:tcW w:type="dxa" w:w="4579"/>
            <w:vAlign w:val="center"/>
            <w:tcMar>
              <w:top w:w="70" w:type="dxa"/>
              <w:start w:w="70" w:type="dxa"/>
              <w:bottom w:w="70" w:type="dxa"/>
              <w:end w:w="70" w:type="dxa"/>
            </w:tcMar>
            <w:shd w:fill="EAF2F8"/>
          </w:tcPr>
          <w:p>
            <w:r>
              <w:rPr>
                <w:rFonts w:ascii="Times New Roman" w:hAnsi="Times New Roman"/>
                <w:sz w:val="14"/>
              </w:rPr>
              <w:t>[Hastalık/malullük/başka neden kaydı]</w:t>
            </w:r>
          </w:p>
        </w:tc>
        <w:tc>
          <w:tcPr>
            <w:tcW w:type="dxa" w:w="3197"/>
            <w:vAlign w:val="center"/>
            <w:tcMar>
              <w:top w:w="70" w:type="dxa"/>
              <w:start w:w="70" w:type="dxa"/>
              <w:bottom w:w="70" w:type="dxa"/>
              <w:end w:w="70" w:type="dxa"/>
            </w:tcMar>
            <w:shd w:fill="EAF2F8"/>
          </w:tcPr>
          <w:p>
            <w:r>
              <w:rPr>
                <w:rFonts w:ascii="Times New Roman" w:hAnsi="Times New Roman"/>
                <w:sz w:val="14"/>
              </w:rPr>
              <w:t>Belirsiz süre ve etki</w:t>
            </w:r>
          </w:p>
        </w:tc>
      </w:tr>
      <w:tr>
        <w:tc>
          <w:tcPr>
            <w:tcW w:type="dxa" w:w="2131"/>
            <w:vAlign w:val="center"/>
            <w:tcMar>
              <w:top w:w="70" w:type="dxa"/>
              <w:start w:w="70" w:type="dxa"/>
              <w:bottom w:w="70" w:type="dxa"/>
              <w:end w:w="70" w:type="dxa"/>
            </w:tcMar>
          </w:tcPr>
          <w:p>
            <w:r>
              <w:rPr>
                <w:rFonts w:ascii="Times New Roman" w:hAnsi="Times New Roman"/>
                <w:sz w:val="14"/>
              </w:rPr>
              <w:t>m.211/1-c önem</w:t>
            </w:r>
          </w:p>
        </w:tc>
        <w:tc>
          <w:tcPr>
            <w:tcW w:type="dxa" w:w="4579"/>
            <w:vAlign w:val="center"/>
            <w:tcMar>
              <w:top w:w="70" w:type="dxa"/>
              <w:start w:w="70" w:type="dxa"/>
              <w:bottom w:w="70" w:type="dxa"/>
              <w:end w:w="70" w:type="dxa"/>
            </w:tcMar>
          </w:tcPr>
          <w:p>
            <w:r>
              <w:rPr>
                <w:rFonts w:ascii="Times New Roman" w:hAnsi="Times New Roman"/>
                <w:sz w:val="14"/>
              </w:rPr>
              <w:t>[Beyanın ispat konusu ve diğer deliller]</w:t>
            </w:r>
          </w:p>
        </w:tc>
        <w:tc>
          <w:tcPr>
            <w:tcW w:type="dxa" w:w="3197"/>
            <w:vAlign w:val="center"/>
            <w:tcMar>
              <w:top w:w="70" w:type="dxa"/>
              <w:start w:w="70" w:type="dxa"/>
              <w:bottom w:w="70" w:type="dxa"/>
              <w:end w:w="70" w:type="dxa"/>
            </w:tcMar>
          </w:tcPr>
          <w:p>
            <w:r>
              <w:rPr>
                <w:rFonts w:ascii="Times New Roman" w:hAnsi="Times New Roman"/>
                <w:sz w:val="14"/>
              </w:rPr>
              <w:t>Neden hazır bulunma gereksiz</w:t>
            </w:r>
          </w:p>
        </w:tc>
      </w:tr>
      <w:tr>
        <w:tc>
          <w:tcPr>
            <w:tcW w:type="dxa" w:w="2131"/>
            <w:vAlign w:val="center"/>
            <w:tcMar>
              <w:top w:w="70" w:type="dxa"/>
              <w:start w:w="70" w:type="dxa"/>
              <w:bottom w:w="70" w:type="dxa"/>
              <w:end w:w="70" w:type="dxa"/>
            </w:tcMar>
            <w:shd w:fill="EAF2F8"/>
          </w:tcPr>
          <w:p>
            <w:r>
              <w:rPr>
                <w:rFonts w:ascii="Times New Roman" w:hAnsi="Times New Roman"/>
                <w:sz w:val="14"/>
              </w:rPr>
              <w:t>Alternatif yöntem</w:t>
            </w:r>
          </w:p>
        </w:tc>
        <w:tc>
          <w:tcPr>
            <w:tcW w:type="dxa" w:w="4579"/>
            <w:vAlign w:val="center"/>
            <w:tcMar>
              <w:top w:w="70" w:type="dxa"/>
              <w:start w:w="70" w:type="dxa"/>
              <w:bottom w:w="70" w:type="dxa"/>
              <w:end w:w="70" w:type="dxa"/>
            </w:tcMar>
            <w:shd w:fill="EAF2F8"/>
          </w:tcPr>
          <w:p>
            <w:r>
              <w:rPr>
                <w:rFonts w:ascii="Times New Roman" w:hAnsi="Times New Roman"/>
                <w:sz w:val="14"/>
              </w:rPr>
              <w:t>[İstinabe/görüntülü bağlantı/çağrı]</w:t>
            </w:r>
          </w:p>
        </w:tc>
        <w:tc>
          <w:tcPr>
            <w:tcW w:type="dxa" w:w="3197"/>
            <w:vAlign w:val="center"/>
            <w:tcMar>
              <w:top w:w="70" w:type="dxa"/>
              <w:start w:w="70" w:type="dxa"/>
              <w:bottom w:w="70" w:type="dxa"/>
              <w:end w:w="70" w:type="dxa"/>
            </w:tcMar>
            <w:shd w:fill="EAF2F8"/>
          </w:tcPr>
          <w:p>
            <w:r>
              <w:rPr>
                <w:rFonts w:ascii="Times New Roman" w:hAnsi="Times New Roman"/>
                <w:sz w:val="14"/>
              </w:rPr>
              <w:t>Denendi mi, sonucu ne</w:t>
            </w:r>
          </w:p>
        </w:tc>
      </w:tr>
      <w:tr>
        <w:tc>
          <w:tcPr>
            <w:tcW w:type="dxa" w:w="2131"/>
            <w:vAlign w:val="center"/>
            <w:tcMar>
              <w:top w:w="70" w:type="dxa"/>
              <w:start w:w="70" w:type="dxa"/>
              <w:bottom w:w="70" w:type="dxa"/>
              <w:end w:w="70" w:type="dxa"/>
            </w:tcMar>
          </w:tcPr>
          <w:p>
            <w:r>
              <w:rPr>
                <w:rFonts w:ascii="Times New Roman" w:hAnsi="Times New Roman"/>
                <w:sz w:val="14"/>
              </w:rPr>
              <w:t>Sorgulama olanağı</w:t>
            </w:r>
          </w:p>
        </w:tc>
        <w:tc>
          <w:tcPr>
            <w:tcW w:type="dxa" w:w="4579"/>
            <w:vAlign w:val="center"/>
            <w:tcMar>
              <w:top w:w="70" w:type="dxa"/>
              <w:start w:w="70" w:type="dxa"/>
              <w:bottom w:w="70" w:type="dxa"/>
              <w:end w:w="70" w:type="dxa"/>
            </w:tcMar>
          </w:tcPr>
          <w:p>
            <w:r>
              <w:rPr>
                <w:rFonts w:ascii="Times New Roman" w:hAnsi="Times New Roman"/>
                <w:sz w:val="14"/>
              </w:rPr>
              <w:t>[Önceki katılım ve soru kaydı]</w:t>
            </w:r>
          </w:p>
        </w:tc>
        <w:tc>
          <w:tcPr>
            <w:tcW w:type="dxa" w:w="3197"/>
            <w:vAlign w:val="center"/>
            <w:tcMar>
              <w:top w:w="70" w:type="dxa"/>
              <w:start w:w="70" w:type="dxa"/>
              <w:bottom w:w="70" w:type="dxa"/>
              <w:end w:w="70" w:type="dxa"/>
            </w:tcMar>
          </w:tcPr>
          <w:p>
            <w:r>
              <w:rPr>
                <w:rFonts w:ascii="Times New Roman" w:hAnsi="Times New Roman"/>
                <w:sz w:val="14"/>
              </w:rPr>
              <w:t>Var / yok ve kapsam</w:t>
            </w:r>
          </w:p>
        </w:tc>
      </w:tr>
      <w:tr>
        <w:tc>
          <w:tcPr>
            <w:tcW w:type="dxa" w:w="2131"/>
            <w:vAlign w:val="center"/>
            <w:tcMar>
              <w:top w:w="70" w:type="dxa"/>
              <w:start w:w="70" w:type="dxa"/>
              <w:bottom w:w="70" w:type="dxa"/>
              <w:end w:w="70" w:type="dxa"/>
            </w:tcMar>
            <w:shd w:fill="EAF2F8"/>
          </w:tcPr>
          <w:p>
            <w:r>
              <w:rPr>
                <w:rFonts w:ascii="Times New Roman" w:hAnsi="Times New Roman"/>
                <w:sz w:val="14"/>
              </w:rPr>
              <w:t>Celse işlemi</w:t>
            </w:r>
          </w:p>
        </w:tc>
        <w:tc>
          <w:tcPr>
            <w:tcW w:type="dxa" w:w="4579"/>
            <w:vAlign w:val="center"/>
            <w:tcMar>
              <w:top w:w="70" w:type="dxa"/>
              <w:start w:w="70" w:type="dxa"/>
              <w:bottom w:w="70" w:type="dxa"/>
              <w:end w:w="70" w:type="dxa"/>
            </w:tcMar>
            <w:shd w:fill="EAF2F8"/>
          </w:tcPr>
          <w:p>
            <w:r>
              <w:rPr>
                <w:rFonts w:ascii="Times New Roman" w:hAnsi="Times New Roman"/>
                <w:sz w:val="14"/>
              </w:rPr>
              <w:t>[Okuma, CMK 215-216 beyanı]</w:t>
            </w:r>
          </w:p>
        </w:tc>
        <w:tc>
          <w:tcPr>
            <w:tcW w:type="dxa" w:w="3197"/>
            <w:vAlign w:val="center"/>
            <w:tcMar>
              <w:top w:w="70" w:type="dxa"/>
              <w:start w:w="70" w:type="dxa"/>
              <w:bottom w:w="70" w:type="dxa"/>
              <w:end w:w="70" w:type="dxa"/>
            </w:tcMar>
            <w:shd w:fill="EAF2F8"/>
          </w:tcPr>
          <w:p>
            <w:r>
              <w:rPr>
                <w:rFonts w:ascii="Times New Roman" w:hAnsi="Times New Roman"/>
                <w:sz w:val="14"/>
              </w:rPr>
              <w:t>Tutanak sayfası</w:t>
            </w:r>
          </w:p>
        </w:tc>
      </w:tr>
    </w:tbl>
    <w:p>
      <w:pPr>
        <w:pStyle w:val="Heading1"/>
      </w:pPr>
      <w:r>
        <w:t>Başvuru Öncesi Son Kontrol</w:t>
      </w:r>
    </w:p>
    <w:p>
      <w:pPr>
        <w:pStyle w:val="ListBullet"/>
      </w:pPr>
      <w:r>
        <w:t>Uygulanacak CMK m.211/1 bendini ve hazır bulunamama olgusunu gerçek belgeyle eşleştirin.</w:t>
      </w:r>
    </w:p>
    <w:p>
      <w:pPr>
        <w:pStyle w:val="ListBullet"/>
      </w:pPr>
      <w:r>
        <w:t>Kişiyi, sıfatını ve önceki ifade tutanağını tarih, makam ve evrak numarasıyla tekilleştirin.</w:t>
      </w:r>
    </w:p>
    <w:p>
      <w:pPr>
        <w:pStyle w:val="ListBullet"/>
      </w:pPr>
      <w:r>
        <w:t>Tek veya belirleyici beyanlarda CMK m.210 ve tanık sorgulama hakkını ayrıca değerlendirin.</w:t>
      </w:r>
    </w:p>
    <w:p>
      <w:pPr>
        <w:pStyle w:val="ListBullet"/>
      </w:pPr>
      <w:r>
        <w:t>İstinabe, çağrı veya görüntülü dinleme gibi elverişli yöntemi araştırın; yapılmayan işlemi yapılmış göstermeyin.</w:t>
      </w:r>
    </w:p>
    <w:p>
      <w:pPr>
        <w:pStyle w:val="ListBullet"/>
      </w:pPr>
      <w:r>
        <w:t>Okuma sonrasında CMK m.215-216 açıklama ve tartışma hakkının tutanağa geçirilmesini izleyin.</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ve duruşma kayıtlarına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211/1 Hazır Bulunamayan Tanığın Önceki İfadesinin Okunması Dilekçesi</dc:title>
  <dc:subject>Ceza yargılamasında önceki ifade tutanağının okunması talebi</dc:subject>
  <dc:creator>Av. Halil Bakırcı</dc:creator>
  <cp:keywords>CMK 211/1, önceki ifade, tanık, okunma, hazır bulunamama</cp:keywords>
  <dc:description>generated by python-docx</dc:description>
  <cp:lastModifiedBy/>
  <cp:revision>1</cp:revision>
  <dcterms:created xsi:type="dcterms:W3CDTF">2013-12-23T23:15:00Z</dcterms:created>
  <dcterms:modified xsi:type="dcterms:W3CDTF">2013-12-23T23:15:00Z</dcterms:modified>
  <cp:category/>
</cp:coreProperties>
</file>