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211/2 Diğer Tutanakların Ortak Rızayla Okunması Talebi</w:t>
      </w:r>
    </w:p>
    <w:p>
      <w:pPr>
        <w:jc w:val="center"/>
      </w:pPr>
      <w:r>
        <w:rPr>
          <w:b/>
          <w:sz w:val="20"/>
        </w:rPr>
        <w:t>[YARGILAMAYI YÜRÜTEN CEZA MAHKEMESİNE]</w:t>
      </w:r>
    </w:p>
    <w:p>
      <w:pPr>
        <w:spacing w:after="28"/>
      </w:pPr>
      <w:r>
        <w:rPr>
          <w:b/>
        </w:rPr>
        <w:t xml:space="preserve">ESAS NO: </w:t>
      </w:r>
      <w:r>
        <w:t>[Gerçek esas numarası]</w:t>
      </w:r>
    </w:p>
    <w:p>
      <w:pPr>
        <w:spacing w:after="28"/>
      </w:pPr>
      <w:r>
        <w:rPr>
          <w:b/>
        </w:rPr>
        <w:t xml:space="preserve">TALEPTE BULUNAN: </w:t>
      </w:r>
      <w:r>
        <w:t>[Cumhuriyet savcısı / katılan veya vekili / sanık veya müdafii; gerçek sıfat]</w:t>
      </w:r>
    </w:p>
    <w:p>
      <w:pPr>
        <w:spacing w:after="28"/>
      </w:pPr>
      <w:r>
        <w:rPr>
          <w:b/>
        </w:rPr>
        <w:t xml:space="preserve">MÜDAFİ / VEKİL: </w:t>
      </w:r>
      <w:r>
        <w:t>[Varsa ad soyad, baro-sicil ve adres]</w:t>
      </w:r>
    </w:p>
    <w:p>
      <w:r>
        <w:rPr>
          <w:b/>
        </w:rPr>
        <w:t xml:space="preserve">KONU: </w:t>
      </w:r>
      <w:r>
        <w:t>Dosyada [evrak tarihi, düzenleyen makam, dosya ve UYAP evrak sıra numarası] ile kayıtlı [tutanağın açık adı] bakımından CMK m.211/2 kapsamındaki rıza beyanlarının ayrı ayrı alınması; ortak rıza oluşursa yalnız belirlenen kısmın okunması ve işlemin celse tutanağına geçirilmesi talebidir.</w:t>
      </w:r>
    </w:p>
    <w:p>
      <w:pPr>
        <w:pStyle w:val="Heading1"/>
      </w:pPr>
      <w:r>
        <w:t>AÇIKLAMALAR</w:t>
      </w:r>
    </w:p>
    <w:p>
      <w:pPr>
        <w:spacing w:after="50"/>
        <w:ind w:firstLine="288"/>
      </w:pPr>
      <w:r>
        <w:rPr>
          <w:b/>
        </w:rPr>
        <w:t xml:space="preserve">1. </w:t>
      </w:r>
      <w:r>
        <w:t>Mahkemenizin [esas no] sayılı dosyasında [tutanağın adı], [düzenleyen makam] tarafından [tarih] tarihinde [işlemin konusu] hakkında düzenlenmiş ve dosyaya [UYAP evrak sıra numarası / fiziki dizi] ile alınmıştır. Talebimiz yalnız bu kayıt ile [sayfa, paragraf veya bölüm] kısmına ilişkindir.</w:t>
      </w:r>
    </w:p>
    <w:p>
      <w:pPr>
        <w:spacing w:after="50"/>
        <w:ind w:firstLine="288"/>
      </w:pPr>
      <w:r>
        <w:rPr>
          <w:b/>
        </w:rPr>
        <w:t xml:space="preserve">2. </w:t>
      </w:r>
      <w:r>
        <w:t>Söz konusu tutanak CMK m.211/1-a, b veya c bentlerinde sayılan ölüm, akıl hastalığı, yerin öğrenilememesi, belirsiz süreli hazır bulunamama ya da ifadenin önem derecesine ilişkin istisnalardan biri ileri sürülerek okunmak istenmemektedir. Başvurunun hukuki temeli, birinci fıkra dışında kalan tutanaklar için ortak rıza imkânı düzenleyen CMK m.211/2'dir.</w:t>
      </w:r>
    </w:p>
    <w:p>
      <w:pPr>
        <w:spacing w:after="50"/>
        <w:ind w:firstLine="288"/>
      </w:pPr>
      <w:r>
        <w:rPr>
          <w:b/>
        </w:rPr>
        <w:t xml:space="preserve">3. </w:t>
      </w:r>
      <w:r>
        <w:t>Tutanağın kimliği ve kapsamı şöyledir: [belge başlığı], [tarih], [düzenleyen kişi veya makam], [soruşturma/talimat/esas numarası], [UYAP sıra bilgisi], [okunması istenen sayfa ve satırlar]. Dosyada birden çok benzer kayıt varsa her biri ayrı gösterilmeli; toplu ve belirsiz bir rıza beyanı oluşturulmamalıdır.</w:t>
      </w:r>
    </w:p>
    <w:p>
      <w:pPr>
        <w:spacing w:after="50"/>
        <w:ind w:firstLine="288"/>
      </w:pPr>
      <w:r>
        <w:rPr>
          <w:b/>
        </w:rPr>
        <w:t xml:space="preserve">4. </w:t>
      </w:r>
      <w:r>
        <w:t>Cumhuriyet savcısının beyanı: [Aynen yazılacak olumlu/olumsuz/sınırlı beyan]. Katılan veya vekilinin beyanı: [Dosyada bu sıfat mevcutsa aynen yazılacak beyan]. Sanık veya müdafiinin beyanı: [Aynen yazılacak olumlu/olumsuz/sınırlı beyan]. Henüz alınmamış beyan, verilmiş rıza gibi gösterilmemektedir.</w:t>
      </w:r>
    </w:p>
    <w:p>
      <w:pPr>
        <w:spacing w:after="50"/>
        <w:ind w:firstLine="288"/>
      </w:pPr>
      <w:r>
        <w:rPr>
          <w:b/>
        </w:rPr>
        <w:t xml:space="preserve">5. </w:t>
      </w:r>
      <w:r>
        <w:t>CMK m.211/2 uyarınca okuma işlemi için kanunda sayılan ilgililerin aynı belirli tutanak ve aynı kapsam üzerinde birlikte rıza göstermeleri gerekir. Sessizlik, duruşmada bulunmama, genel olarak 'diyeceğimiz yoktur' denmesi veya başka bir delile ilişkin kabul, bu tutanağın okunmasına yönelik açık rıza yerine yazılmamalıdır.</w:t>
      </w:r>
    </w:p>
    <w:p>
      <w:pPr>
        <w:spacing w:after="50"/>
        <w:ind w:firstLine="288"/>
      </w:pPr>
      <w:r>
        <w:rPr>
          <w:b/>
        </w:rPr>
        <w:t xml:space="preserve">6. </w:t>
      </w:r>
      <w:r>
        <w:t>Ortak rıza oluşursa okunacak kısım [sayfa/paragraf] ile sınırlandırılmalı; kapsam dışında kalan bölümlerin de kabul edildiği sonucu çıkarılmamalıdır. Rıza, tutanağın içeriğinin doğru kabul edildiği, hukuka uygunluk itirazlarından vazgeçildiği veya delilin hükme esas alınmasının peşinen kabul edildiği anlamına gelmez.</w:t>
      </w:r>
    </w:p>
    <w:p>
      <w:pPr>
        <w:spacing w:after="50"/>
        <w:ind w:firstLine="288"/>
      </w:pPr>
      <w:r>
        <w:rPr>
          <w:b/>
        </w:rPr>
        <w:t xml:space="preserve">7. </w:t>
      </w:r>
      <w:r>
        <w:t>Okuma işleminden sonra CMK m.215-216 uyarınca taraflara açıklama ve tartışma imkânı verilmesini; tutanağın elde edilme usulü, içeriği, diğer delillerle ilişkisi ve varsa itirazlarımızın celse tutanağına geçirilmesini talep ediyoruz. CMK m.217 kapsamındaki değerlendirme yetkisi ayrıca kullanılmalıdır.</w:t>
      </w:r>
    </w:p>
    <w:p>
      <w:pPr>
        <w:spacing w:after="50"/>
        <w:ind w:firstLine="288"/>
      </w:pPr>
      <w:r>
        <w:rPr>
          <w:b/>
        </w:rPr>
        <w:t xml:space="preserve">8. </w:t>
      </w:r>
      <w:r>
        <w:t>Ortak rıza oluşmazsa CMK m.211/2'ye dayanılarak tutanakla yetinilmemesini; tutanağın başka bir açık kanun hükmü uyarınca okunabileceği ileri sürülüyorsa bu hükmün, koşulların ve mahkeme kararının tutanakta ayrı gösterilmesini talep ediyoruz.</w:t>
      </w:r>
    </w:p>
    <w:p>
      <w:r>
        <w:rPr>
          <w:b/>
        </w:rPr>
        <w:t xml:space="preserve">HUKUKİ NEDENLER: </w:t>
      </w:r>
      <w:r>
        <w:t>Anayasa m.36; 5271 sayılı Ceza Muhakemesi Kanunu m.201, 206, 209-217, 219-222 ve somut olaya uygulanabilir diğer hükümler.</w:t>
      </w:r>
    </w:p>
    <w:p>
      <w:r>
        <w:rPr>
          <w:b/>
        </w:rPr>
        <w:t xml:space="preserve">DELİL VE EKLER: </w:t>
      </w:r>
      <w:r>
        <w:t>Okunması istenen tutanak; UYAP evrak listesi; ilgili celse tutanakları; rıza beyanlarını içeren dilekçe veya duruşma kaydı; yalnız gerçekten mevcut diğer kayıtlar.</w:t>
      </w:r>
    </w:p>
    <w:p>
      <w:r>
        <w:rPr>
          <w:b/>
        </w:rPr>
        <w:t xml:space="preserve">SONUÇ VE İSTEM: </w:t>
      </w:r>
      <w:r>
        <w:t>Açıklanan nedenlerle dosyada [evrak kimliği] ile bulunan [tutanağın adı] bakımından Cumhuriyet savcısı, katılan veya vekili ile sanık veya müdafiinin CMK m.211/2 kapsamındaki beyanlarının ayrı ayrı sorulup aynen kayda geçirilmesine; ortak rıza oluşursa yalnız [sayfa/paragraf] kısmının okunmasına; okunan bölüm ve rıza kapsamının celse tutanağında gösterilmesine; sonrasında CMK m.215-216 uyarınca açıklama ve tartışma hakkı tanınmasına; ortak rıza oluşmazsa CMK m.211/2'ye dayanılarak bu tutanakla yetinilmemesine karar verilmesini saygıyla arz ve talep ederim. 06.10.2026</w:t>
      </w:r>
    </w:p>
    <w:p>
      <w:pPr>
        <w:jc w:val="right"/>
      </w:pPr>
      <w:r>
        <w:rPr>
          <w:b/>
        </w:rPr>
        <w:t>Talepte Bulunan / Müdafi / Vekil</w:t>
        <w:br/>
      </w:r>
      <w:r>
        <w:t>[Ad Soyad]</w:t>
        <w:br/>
        <w:t>(E-İMZALIDIR)</w:t>
      </w:r>
    </w:p>
    <w:p>
      <w:pPr>
        <w:sectPr>
          <w:footerReference w:type="default" r:id="rId9"/>
          <w:pgSz w:w="12240" w:h="15840"/>
          <w:pgMar w:top="662" w:right="950" w:bottom="662" w:left="950" w:header="720" w:footer="720" w:gutter="0"/>
          <w:cols w:space="720"/>
          <w:docGrid w:linePitch="360"/>
        </w:sectPr>
      </w:pPr>
    </w:p>
    <w:p>
      <w:pPr>
        <w:pStyle w:val="Heading1"/>
        <w:jc w:val="center"/>
      </w:pPr>
      <w:r>
        <w:t>CMK 211/2 Tutanak ve Rıza Çizelgesi</w:t>
      </w:r>
    </w:p>
    <w:p>
      <w:r>
        <w:t>Her satır gerçek celse ve UYAP kaydına göre doldurulmalı; alınmamış beyan veya bulunmayan evrak yazılmamalıdır.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31"/>
            <w:vAlign w:val="center"/>
            <w:tcMar>
              <w:top w:w="70" w:type="dxa"/>
              <w:start w:w="70" w:type="dxa"/>
              <w:bottom w:w="70" w:type="dxa"/>
              <w:end w:w="70" w:type="dxa"/>
            </w:tcMar>
            <w:shd w:fill="1F4E78"/>
          </w:tcPr>
          <w:p>
            <w:pPr>
              <w:jc w:val="center"/>
            </w:pPr>
            <w:r>
              <w:rPr>
                <w:b/>
                <w:color w:val="FFFFFF"/>
                <w:sz w:val="15"/>
              </w:rPr>
              <w:t>Kayıt / İşlem</w:t>
            </w:r>
          </w:p>
        </w:tc>
        <w:tc>
          <w:tcPr>
            <w:tcW w:type="dxa" w:w="4579"/>
            <w:vAlign w:val="center"/>
            <w:tcMar>
              <w:top w:w="70" w:type="dxa"/>
              <w:start w:w="70" w:type="dxa"/>
              <w:bottom w:w="70" w:type="dxa"/>
              <w:end w:w="70" w:type="dxa"/>
            </w:tcMar>
            <w:shd w:fill="1F4E78"/>
          </w:tcPr>
          <w:p>
            <w:pPr>
              <w:jc w:val="center"/>
            </w:pPr>
            <w:r>
              <w:rPr>
                <w:b/>
                <w:color w:val="FFFFFF"/>
                <w:sz w:val="15"/>
              </w:rPr>
              <w:t>Gerçek Beyan veya Evrak</w:t>
            </w:r>
          </w:p>
        </w:tc>
        <w:tc>
          <w:tcPr>
            <w:tcW w:type="dxa" w:w="3197"/>
            <w:vAlign w:val="center"/>
            <w:tcMar>
              <w:top w:w="70" w:type="dxa"/>
              <w:start w:w="70" w:type="dxa"/>
              <w:bottom w:w="70" w:type="dxa"/>
              <w:end w:w="70" w:type="dxa"/>
            </w:tcMar>
            <w:shd w:fill="1F4E78"/>
          </w:tcPr>
          <w:p>
            <w:pPr>
              <w:jc w:val="center"/>
            </w:pPr>
            <w:r>
              <w:rPr>
                <w:b/>
                <w:color w:val="FFFFFF"/>
                <w:sz w:val="15"/>
              </w:rPr>
              <w:t>Kontrol</w:t>
            </w:r>
          </w:p>
        </w:tc>
      </w:tr>
      <w:tr>
        <w:tc>
          <w:tcPr>
            <w:tcW w:type="dxa" w:w="2131"/>
            <w:vAlign w:val="center"/>
            <w:tcMar>
              <w:top w:w="70" w:type="dxa"/>
              <w:start w:w="70" w:type="dxa"/>
              <w:bottom w:w="70" w:type="dxa"/>
              <w:end w:w="70" w:type="dxa"/>
            </w:tcMar>
          </w:tcPr>
          <w:p>
            <w:r>
              <w:rPr>
                <w:rFonts w:ascii="Times New Roman" w:hAnsi="Times New Roman"/>
                <w:sz w:val="14"/>
              </w:rPr>
              <w:t>Tutanak kimliği</w:t>
            </w:r>
          </w:p>
        </w:tc>
        <w:tc>
          <w:tcPr>
            <w:tcW w:type="dxa" w:w="4579"/>
            <w:vAlign w:val="center"/>
            <w:tcMar>
              <w:top w:w="70" w:type="dxa"/>
              <w:start w:w="70" w:type="dxa"/>
              <w:bottom w:w="70" w:type="dxa"/>
              <w:end w:w="70" w:type="dxa"/>
            </w:tcMar>
          </w:tcPr>
          <w:p>
            <w:r>
              <w:rPr>
                <w:rFonts w:ascii="Times New Roman" w:hAnsi="Times New Roman"/>
                <w:sz w:val="14"/>
              </w:rPr>
              <w:t>[Ad, tarih, makam, dosya ve UYAP sıra]</w:t>
            </w:r>
          </w:p>
        </w:tc>
        <w:tc>
          <w:tcPr>
            <w:tcW w:type="dxa" w:w="3197"/>
            <w:vAlign w:val="center"/>
            <w:tcMar>
              <w:top w:w="70" w:type="dxa"/>
              <w:start w:w="70" w:type="dxa"/>
              <w:bottom w:w="70" w:type="dxa"/>
              <w:end w:w="70" w:type="dxa"/>
            </w:tcMar>
          </w:tcPr>
          <w:p>
            <w:r>
              <w:rPr>
                <w:rFonts w:ascii="Times New Roman" w:hAnsi="Times New Roman"/>
                <w:sz w:val="14"/>
              </w:rPr>
              <w:t>Tek kayıt seçin</w:t>
            </w:r>
          </w:p>
        </w:tc>
      </w:tr>
      <w:tr>
        <w:tc>
          <w:tcPr>
            <w:tcW w:type="dxa" w:w="2131"/>
            <w:vAlign w:val="center"/>
            <w:tcMar>
              <w:top w:w="70" w:type="dxa"/>
              <w:start w:w="70" w:type="dxa"/>
              <w:bottom w:w="70" w:type="dxa"/>
              <w:end w:w="70" w:type="dxa"/>
            </w:tcMar>
            <w:shd w:fill="EAF2F8"/>
          </w:tcPr>
          <w:p>
            <w:r>
              <w:rPr>
                <w:rFonts w:ascii="Times New Roman" w:hAnsi="Times New Roman"/>
                <w:sz w:val="14"/>
              </w:rPr>
              <w:t>Okunacak kısım</w:t>
            </w:r>
          </w:p>
        </w:tc>
        <w:tc>
          <w:tcPr>
            <w:tcW w:type="dxa" w:w="4579"/>
            <w:vAlign w:val="center"/>
            <w:tcMar>
              <w:top w:w="70" w:type="dxa"/>
              <w:start w:w="70" w:type="dxa"/>
              <w:bottom w:w="70" w:type="dxa"/>
              <w:end w:w="70" w:type="dxa"/>
            </w:tcMar>
            <w:shd w:fill="EAF2F8"/>
          </w:tcPr>
          <w:p>
            <w:r>
              <w:rPr>
                <w:rFonts w:ascii="Times New Roman" w:hAnsi="Times New Roman"/>
                <w:sz w:val="14"/>
              </w:rPr>
              <w:t>[Sayfa, paragraf, satır]</w:t>
            </w:r>
          </w:p>
        </w:tc>
        <w:tc>
          <w:tcPr>
            <w:tcW w:type="dxa" w:w="3197"/>
            <w:vAlign w:val="center"/>
            <w:tcMar>
              <w:top w:w="70" w:type="dxa"/>
              <w:start w:w="70" w:type="dxa"/>
              <w:bottom w:w="70" w:type="dxa"/>
              <w:end w:w="70" w:type="dxa"/>
            </w:tcMar>
            <w:shd w:fill="EAF2F8"/>
          </w:tcPr>
          <w:p>
            <w:r>
              <w:rPr>
                <w:rFonts w:ascii="Times New Roman" w:hAnsi="Times New Roman"/>
                <w:sz w:val="14"/>
              </w:rPr>
              <w:t>Kapsamı sınırlayın</w:t>
            </w:r>
          </w:p>
        </w:tc>
      </w:tr>
      <w:tr>
        <w:tc>
          <w:tcPr>
            <w:tcW w:type="dxa" w:w="2131"/>
            <w:vAlign w:val="center"/>
            <w:tcMar>
              <w:top w:w="70" w:type="dxa"/>
              <w:start w:w="70" w:type="dxa"/>
              <w:bottom w:w="70" w:type="dxa"/>
              <w:end w:w="70" w:type="dxa"/>
            </w:tcMar>
          </w:tcPr>
          <w:p>
            <w:r>
              <w:rPr>
                <w:rFonts w:ascii="Times New Roman" w:hAnsi="Times New Roman"/>
                <w:sz w:val="14"/>
              </w:rPr>
              <w:t>Savcı beyanı</w:t>
            </w:r>
          </w:p>
        </w:tc>
        <w:tc>
          <w:tcPr>
            <w:tcW w:type="dxa" w:w="4579"/>
            <w:vAlign w:val="center"/>
            <w:tcMar>
              <w:top w:w="70" w:type="dxa"/>
              <w:start w:w="70" w:type="dxa"/>
              <w:bottom w:w="70" w:type="dxa"/>
              <w:end w:w="70" w:type="dxa"/>
            </w:tcMar>
          </w:tcPr>
          <w:p>
            <w:r>
              <w:rPr>
                <w:rFonts w:ascii="Times New Roman" w:hAnsi="Times New Roman"/>
                <w:sz w:val="14"/>
              </w:rPr>
              <w:t>[Aynen olumlu/olumsuz/sınırlı beyan]</w:t>
            </w:r>
          </w:p>
        </w:tc>
        <w:tc>
          <w:tcPr>
            <w:tcW w:type="dxa" w:w="3197"/>
            <w:vAlign w:val="center"/>
            <w:tcMar>
              <w:top w:w="70" w:type="dxa"/>
              <w:start w:w="70" w:type="dxa"/>
              <w:bottom w:w="70" w:type="dxa"/>
              <w:end w:w="70" w:type="dxa"/>
            </w:tcMar>
          </w:tcPr>
          <w:p>
            <w:r>
              <w:rPr>
                <w:rFonts w:ascii="Times New Roman" w:hAnsi="Times New Roman"/>
                <w:sz w:val="14"/>
              </w:rPr>
              <w:t>Tarih-celse</w:t>
            </w:r>
          </w:p>
        </w:tc>
      </w:tr>
      <w:tr>
        <w:tc>
          <w:tcPr>
            <w:tcW w:type="dxa" w:w="2131"/>
            <w:vAlign w:val="center"/>
            <w:tcMar>
              <w:top w:w="70" w:type="dxa"/>
              <w:start w:w="70" w:type="dxa"/>
              <w:bottom w:w="70" w:type="dxa"/>
              <w:end w:w="70" w:type="dxa"/>
            </w:tcMar>
            <w:shd w:fill="EAF2F8"/>
          </w:tcPr>
          <w:p>
            <w:r>
              <w:rPr>
                <w:rFonts w:ascii="Times New Roman" w:hAnsi="Times New Roman"/>
                <w:sz w:val="14"/>
              </w:rPr>
              <w:t>Katılan/vekil beyanı</w:t>
            </w:r>
          </w:p>
        </w:tc>
        <w:tc>
          <w:tcPr>
            <w:tcW w:type="dxa" w:w="4579"/>
            <w:vAlign w:val="center"/>
            <w:tcMar>
              <w:top w:w="70" w:type="dxa"/>
              <w:start w:w="70" w:type="dxa"/>
              <w:bottom w:w="70" w:type="dxa"/>
              <w:end w:w="70" w:type="dxa"/>
            </w:tcMar>
            <w:shd w:fill="EAF2F8"/>
          </w:tcPr>
          <w:p>
            <w:r>
              <w:rPr>
                <w:rFonts w:ascii="Times New Roman" w:hAnsi="Times New Roman"/>
                <w:sz w:val="14"/>
              </w:rPr>
              <w:t>[Dosyadaki sıfata göre gerçek beyan]</w:t>
            </w:r>
          </w:p>
        </w:tc>
        <w:tc>
          <w:tcPr>
            <w:tcW w:type="dxa" w:w="3197"/>
            <w:vAlign w:val="center"/>
            <w:tcMar>
              <w:top w:w="70" w:type="dxa"/>
              <w:start w:w="70" w:type="dxa"/>
              <w:bottom w:w="70" w:type="dxa"/>
              <w:end w:w="70" w:type="dxa"/>
            </w:tcMar>
            <w:shd w:fill="EAF2F8"/>
          </w:tcPr>
          <w:p>
            <w:r>
              <w:rPr>
                <w:rFonts w:ascii="Times New Roman" w:hAnsi="Times New Roman"/>
                <w:sz w:val="14"/>
              </w:rPr>
              <w:t>Yoksa üretmeyin</w:t>
            </w:r>
          </w:p>
        </w:tc>
      </w:tr>
      <w:tr>
        <w:tc>
          <w:tcPr>
            <w:tcW w:type="dxa" w:w="2131"/>
            <w:vAlign w:val="center"/>
            <w:tcMar>
              <w:top w:w="70" w:type="dxa"/>
              <w:start w:w="70" w:type="dxa"/>
              <w:bottom w:w="70" w:type="dxa"/>
              <w:end w:w="70" w:type="dxa"/>
            </w:tcMar>
          </w:tcPr>
          <w:p>
            <w:r>
              <w:rPr>
                <w:rFonts w:ascii="Times New Roman" w:hAnsi="Times New Roman"/>
                <w:sz w:val="14"/>
              </w:rPr>
              <w:t>Sanık/müdafi beyanı</w:t>
            </w:r>
          </w:p>
        </w:tc>
        <w:tc>
          <w:tcPr>
            <w:tcW w:type="dxa" w:w="4579"/>
            <w:vAlign w:val="center"/>
            <w:tcMar>
              <w:top w:w="70" w:type="dxa"/>
              <w:start w:w="70" w:type="dxa"/>
              <w:bottom w:w="70" w:type="dxa"/>
              <w:end w:w="70" w:type="dxa"/>
            </w:tcMar>
          </w:tcPr>
          <w:p>
            <w:r>
              <w:rPr>
                <w:rFonts w:ascii="Times New Roman" w:hAnsi="Times New Roman"/>
                <w:sz w:val="14"/>
              </w:rPr>
              <w:t>[Aynen olumlu/olumsuz/sınırlı beyan]</w:t>
            </w:r>
          </w:p>
        </w:tc>
        <w:tc>
          <w:tcPr>
            <w:tcW w:type="dxa" w:w="3197"/>
            <w:vAlign w:val="center"/>
            <w:tcMar>
              <w:top w:w="70" w:type="dxa"/>
              <w:start w:w="70" w:type="dxa"/>
              <w:bottom w:w="70" w:type="dxa"/>
              <w:end w:w="70" w:type="dxa"/>
            </w:tcMar>
          </w:tcPr>
          <w:p>
            <w:r>
              <w:rPr>
                <w:rFonts w:ascii="Times New Roman" w:hAnsi="Times New Roman"/>
                <w:sz w:val="14"/>
              </w:rPr>
              <w:t>Çelişki varsa yazın</w:t>
            </w:r>
          </w:p>
        </w:tc>
      </w:tr>
      <w:tr>
        <w:tc>
          <w:tcPr>
            <w:tcW w:type="dxa" w:w="2131"/>
            <w:vAlign w:val="center"/>
            <w:tcMar>
              <w:top w:w="70" w:type="dxa"/>
              <w:start w:w="70" w:type="dxa"/>
              <w:bottom w:w="70" w:type="dxa"/>
              <w:end w:w="70" w:type="dxa"/>
            </w:tcMar>
            <w:shd w:fill="EAF2F8"/>
          </w:tcPr>
          <w:p>
            <w:r>
              <w:rPr>
                <w:rFonts w:ascii="Times New Roman" w:hAnsi="Times New Roman"/>
                <w:sz w:val="14"/>
              </w:rPr>
              <w:t>Ortak rıza sonucu</w:t>
            </w:r>
          </w:p>
        </w:tc>
        <w:tc>
          <w:tcPr>
            <w:tcW w:type="dxa" w:w="4579"/>
            <w:vAlign w:val="center"/>
            <w:tcMar>
              <w:top w:w="70" w:type="dxa"/>
              <w:start w:w="70" w:type="dxa"/>
              <w:bottom w:w="70" w:type="dxa"/>
              <w:end w:w="70" w:type="dxa"/>
            </w:tcMar>
            <w:shd w:fill="EAF2F8"/>
          </w:tcPr>
          <w:p>
            <w:r>
              <w:rPr>
                <w:rFonts w:ascii="Times New Roman" w:hAnsi="Times New Roman"/>
                <w:sz w:val="14"/>
              </w:rPr>
              <w:t>[Oluştu / oluşmadı / kapsamı farklı]</w:t>
            </w:r>
          </w:p>
        </w:tc>
        <w:tc>
          <w:tcPr>
            <w:tcW w:type="dxa" w:w="3197"/>
            <w:vAlign w:val="center"/>
            <w:tcMar>
              <w:top w:w="70" w:type="dxa"/>
              <w:start w:w="70" w:type="dxa"/>
              <w:bottom w:w="70" w:type="dxa"/>
              <w:end w:w="70" w:type="dxa"/>
            </w:tcMar>
            <w:shd w:fill="EAF2F8"/>
          </w:tcPr>
          <w:p>
            <w:r>
              <w:rPr>
                <w:rFonts w:ascii="Times New Roman" w:hAnsi="Times New Roman"/>
                <w:sz w:val="14"/>
              </w:rPr>
              <w:t>Mahkeme kararı</w:t>
            </w:r>
          </w:p>
        </w:tc>
      </w:tr>
      <w:tr>
        <w:tc>
          <w:tcPr>
            <w:tcW w:type="dxa" w:w="2131"/>
            <w:vAlign w:val="center"/>
            <w:tcMar>
              <w:top w:w="70" w:type="dxa"/>
              <w:start w:w="70" w:type="dxa"/>
              <w:bottom w:w="70" w:type="dxa"/>
              <w:end w:w="70" w:type="dxa"/>
            </w:tcMar>
          </w:tcPr>
          <w:p>
            <w:r>
              <w:rPr>
                <w:rFonts w:ascii="Times New Roman" w:hAnsi="Times New Roman"/>
                <w:sz w:val="14"/>
              </w:rPr>
              <w:t>Okuma işlemi</w:t>
            </w:r>
          </w:p>
        </w:tc>
        <w:tc>
          <w:tcPr>
            <w:tcW w:type="dxa" w:w="4579"/>
            <w:vAlign w:val="center"/>
            <w:tcMar>
              <w:top w:w="70" w:type="dxa"/>
              <w:start w:w="70" w:type="dxa"/>
              <w:bottom w:w="70" w:type="dxa"/>
              <w:end w:w="70" w:type="dxa"/>
            </w:tcMar>
          </w:tcPr>
          <w:p>
            <w:r>
              <w:rPr>
                <w:rFonts w:ascii="Times New Roman" w:hAnsi="Times New Roman"/>
                <w:sz w:val="14"/>
              </w:rPr>
              <w:t>[Okunan bölüm ve celse tutanağı sayfası]</w:t>
            </w:r>
          </w:p>
        </w:tc>
        <w:tc>
          <w:tcPr>
            <w:tcW w:type="dxa" w:w="3197"/>
            <w:vAlign w:val="center"/>
            <w:tcMar>
              <w:top w:w="70" w:type="dxa"/>
              <w:start w:w="70" w:type="dxa"/>
              <w:bottom w:w="70" w:type="dxa"/>
              <w:end w:w="70" w:type="dxa"/>
            </w:tcMar>
          </w:tcPr>
          <w:p>
            <w:r>
              <w:rPr>
                <w:rFonts w:ascii="Times New Roman" w:hAnsi="Times New Roman"/>
                <w:sz w:val="14"/>
              </w:rPr>
              <w:t>Yapıldıysa doldurun</w:t>
            </w:r>
          </w:p>
        </w:tc>
      </w:tr>
      <w:tr>
        <w:tc>
          <w:tcPr>
            <w:tcW w:type="dxa" w:w="2131"/>
            <w:vAlign w:val="center"/>
            <w:tcMar>
              <w:top w:w="70" w:type="dxa"/>
              <w:start w:w="70" w:type="dxa"/>
              <w:bottom w:w="70" w:type="dxa"/>
              <w:end w:w="70" w:type="dxa"/>
            </w:tcMar>
            <w:shd w:fill="EAF2F8"/>
          </w:tcPr>
          <w:p>
            <w:r>
              <w:rPr>
                <w:rFonts w:ascii="Times New Roman" w:hAnsi="Times New Roman"/>
                <w:sz w:val="14"/>
              </w:rPr>
              <w:t>CMK 215 beyanı</w:t>
            </w:r>
          </w:p>
        </w:tc>
        <w:tc>
          <w:tcPr>
            <w:tcW w:type="dxa" w:w="4579"/>
            <w:vAlign w:val="center"/>
            <w:tcMar>
              <w:top w:w="70" w:type="dxa"/>
              <w:start w:w="70" w:type="dxa"/>
              <w:bottom w:w="70" w:type="dxa"/>
              <w:end w:w="70" w:type="dxa"/>
            </w:tcMar>
            <w:shd w:fill="EAF2F8"/>
          </w:tcPr>
          <w:p>
            <w:r>
              <w:rPr>
                <w:rFonts w:ascii="Times New Roman" w:hAnsi="Times New Roman"/>
                <w:sz w:val="14"/>
              </w:rPr>
              <w:t>[Okuma sonrası açıklama]</w:t>
            </w:r>
          </w:p>
        </w:tc>
        <w:tc>
          <w:tcPr>
            <w:tcW w:type="dxa" w:w="3197"/>
            <w:vAlign w:val="center"/>
            <w:tcMar>
              <w:top w:w="70" w:type="dxa"/>
              <w:start w:w="70" w:type="dxa"/>
              <w:bottom w:w="70" w:type="dxa"/>
              <w:end w:w="70" w:type="dxa"/>
            </w:tcMar>
            <w:shd w:fill="EAF2F8"/>
          </w:tcPr>
          <w:p>
            <w:r>
              <w:rPr>
                <w:rFonts w:ascii="Times New Roman" w:hAnsi="Times New Roman"/>
                <w:sz w:val="14"/>
              </w:rPr>
              <w:t>Aynen kaydedilsin</w:t>
            </w:r>
          </w:p>
        </w:tc>
      </w:tr>
      <w:tr>
        <w:tc>
          <w:tcPr>
            <w:tcW w:type="dxa" w:w="2131"/>
            <w:vAlign w:val="center"/>
            <w:tcMar>
              <w:top w:w="70" w:type="dxa"/>
              <w:start w:w="70" w:type="dxa"/>
              <w:bottom w:w="70" w:type="dxa"/>
              <w:end w:w="70" w:type="dxa"/>
            </w:tcMar>
          </w:tcPr>
          <w:p>
            <w:r>
              <w:rPr>
                <w:rFonts w:ascii="Times New Roman" w:hAnsi="Times New Roman"/>
                <w:sz w:val="14"/>
              </w:rPr>
              <w:t>CMK 216 tartışması</w:t>
            </w:r>
          </w:p>
        </w:tc>
        <w:tc>
          <w:tcPr>
            <w:tcW w:type="dxa" w:w="4579"/>
            <w:vAlign w:val="center"/>
            <w:tcMar>
              <w:top w:w="70" w:type="dxa"/>
              <w:start w:w="70" w:type="dxa"/>
              <w:bottom w:w="70" w:type="dxa"/>
              <w:end w:w="70" w:type="dxa"/>
            </w:tcMar>
          </w:tcPr>
          <w:p>
            <w:r>
              <w:rPr>
                <w:rFonts w:ascii="Times New Roman" w:hAnsi="Times New Roman"/>
                <w:sz w:val="14"/>
              </w:rPr>
              <w:t>[Taraf sırası ve itirazlar]</w:t>
            </w:r>
          </w:p>
        </w:tc>
        <w:tc>
          <w:tcPr>
            <w:tcW w:type="dxa" w:w="3197"/>
            <w:vAlign w:val="center"/>
            <w:tcMar>
              <w:top w:w="70" w:type="dxa"/>
              <w:start w:w="70" w:type="dxa"/>
              <w:bottom w:w="70" w:type="dxa"/>
              <w:end w:w="70" w:type="dxa"/>
            </w:tcMar>
          </w:tcPr>
          <w:p>
            <w:r>
              <w:rPr>
                <w:rFonts w:ascii="Times New Roman" w:hAnsi="Times New Roman"/>
                <w:sz w:val="14"/>
              </w:rPr>
              <w:t>Delil tartışması</w:t>
            </w:r>
          </w:p>
        </w:tc>
      </w:tr>
      <w:tr>
        <w:tc>
          <w:tcPr>
            <w:tcW w:type="dxa" w:w="2131"/>
            <w:vAlign w:val="center"/>
            <w:tcMar>
              <w:top w:w="70" w:type="dxa"/>
              <w:start w:w="70" w:type="dxa"/>
              <w:bottom w:w="70" w:type="dxa"/>
              <w:end w:w="70" w:type="dxa"/>
            </w:tcMar>
            <w:shd w:fill="EAF2F8"/>
          </w:tcPr>
          <w:p>
            <w:r>
              <w:rPr>
                <w:rFonts w:ascii="Times New Roman" w:hAnsi="Times New Roman"/>
                <w:sz w:val="14"/>
              </w:rPr>
              <w:t>Takip işlemi</w:t>
            </w:r>
          </w:p>
        </w:tc>
        <w:tc>
          <w:tcPr>
            <w:tcW w:type="dxa" w:w="4579"/>
            <w:vAlign w:val="center"/>
            <w:tcMar>
              <w:top w:w="70" w:type="dxa"/>
              <w:start w:w="70" w:type="dxa"/>
              <w:bottom w:w="70" w:type="dxa"/>
              <w:end w:w="70" w:type="dxa"/>
            </w:tcMar>
            <w:shd w:fill="EAF2F8"/>
          </w:tcPr>
          <w:p>
            <w:r>
              <w:rPr>
                <w:rFonts w:ascii="Times New Roman" w:hAnsi="Times New Roman"/>
                <w:sz w:val="14"/>
              </w:rPr>
              <w:t>[Eksik kayıt/itiraz/ara karar]</w:t>
            </w:r>
          </w:p>
        </w:tc>
        <w:tc>
          <w:tcPr>
            <w:tcW w:type="dxa" w:w="3197"/>
            <w:vAlign w:val="center"/>
            <w:tcMar>
              <w:top w:w="70" w:type="dxa"/>
              <w:start w:w="70" w:type="dxa"/>
              <w:bottom w:w="70" w:type="dxa"/>
              <w:end w:w="70" w:type="dxa"/>
            </w:tcMar>
            <w:shd w:fill="EAF2F8"/>
          </w:tcPr>
          <w:p>
            <w:r>
              <w:rPr>
                <w:rFonts w:ascii="Times New Roman" w:hAnsi="Times New Roman"/>
                <w:sz w:val="14"/>
              </w:rPr>
              <w:t>Tarih ve sonuç</w:t>
            </w:r>
          </w:p>
        </w:tc>
      </w:tr>
    </w:tbl>
    <w:p>
      <w:pPr>
        <w:pStyle w:val="Heading1"/>
      </w:pPr>
      <w:r>
        <w:t>Başvuru Öncesi Son Kontrol</w:t>
      </w:r>
    </w:p>
    <w:p>
      <w:pPr>
        <w:pStyle w:val="ListBullet"/>
      </w:pPr>
      <w:r>
        <w:t>Tutanağı tarih, makam, dosya, UYAP sıra ve okunacak bölüm bilgileriyle tekilleştirin.</w:t>
      </w:r>
    </w:p>
    <w:p>
      <w:pPr>
        <w:pStyle w:val="ListBullet"/>
      </w:pPr>
      <w:r>
        <w:t>CMK m.211/1 istisnası, m.206/3 delilden vazgeçme ve m.212 çelişki işlemiyle karıştırmayın.</w:t>
      </w:r>
    </w:p>
    <w:p>
      <w:pPr>
        <w:pStyle w:val="ListBullet"/>
      </w:pPr>
      <w:r>
        <w:t>Her ilgilinin gerçek beyanını ayrı kaydedin; sessizliği veya genel sözü rıza saymayın.</w:t>
      </w:r>
    </w:p>
    <w:p>
      <w:pPr>
        <w:pStyle w:val="ListBullet"/>
      </w:pPr>
      <w:r>
        <w:t>Rızanın yalnız okuma işlemine ve gösterilen kapsama ilişkin olduğunu belirtin.</w:t>
      </w:r>
    </w:p>
    <w:p>
      <w:pPr>
        <w:pStyle w:val="ListBullet"/>
      </w:pPr>
      <w:r>
        <w:t>Okuma sonrası CMK m.215-216 açıklama ve tartışma hakkını takip edin.</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tutanak ve rıza beyanlarına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211/2 Diğer Tutanakların Ortak Rızayla Okunması Dilekçesi</dc:title>
  <dc:subject>Ceza duruşmasında belirli tutanağın ortak rızayla okunması talebi</dc:subject>
  <dc:creator>Av. Halil Bakırcı</dc:creator>
  <cp:keywords>CMK 211/2, ortak rıza, tutanak, okunma, ceza duruşması</cp:keywords>
  <dc:description>generated by python-docx</dc:description>
  <cp:lastModifiedBy/>
  <cp:revision>1</cp:revision>
  <dcterms:created xsi:type="dcterms:W3CDTF">2013-12-23T23:15:00Z</dcterms:created>
  <dcterms:modified xsi:type="dcterms:W3CDTF">2013-12-23T23:15:00Z</dcterms:modified>
  <cp:category/>
</cp:coreProperties>
</file>