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230/1-b Gerekçeli Kararda Delillerin Tartışılması Talebi</w:t>
      </w:r>
    </w:p>
    <w:p>
      <w:pPr>
        <w:jc w:val="center"/>
      </w:pPr>
      <w:r>
        <w:rPr>
          <w:b/>
          <w:sz w:val="20"/>
        </w:rPr>
        <w:t>[YARGILAMAYI YÜRÜTEN CEZA MAHKEMESİNE]</w:t>
      </w:r>
    </w:p>
    <w:p>
      <w:pPr>
        <w:spacing w:after="26"/>
      </w:pPr>
      <w:r>
        <w:rPr>
          <w:b/>
        </w:rPr>
        <w:t xml:space="preserve">ESAS NO: </w:t>
      </w:r>
      <w:r>
        <w:t>[Gerçek esas numarası]</w:t>
      </w:r>
    </w:p>
    <w:p>
      <w:pPr>
        <w:spacing w:after="26"/>
      </w:pPr>
      <w:r>
        <w:rPr>
          <w:b/>
        </w:rPr>
        <w:t xml:space="preserve">SANIK: </w:t>
      </w:r>
      <w:r>
        <w:t>[Ad soyad ve gerçek kimlik bilgileri]</w:t>
      </w:r>
    </w:p>
    <w:p>
      <w:pPr>
        <w:spacing w:after="26"/>
      </w:pPr>
      <w:r>
        <w:rPr>
          <w:b/>
        </w:rPr>
        <w:t xml:space="preserve">MÜDAFİİ: </w:t>
      </w:r>
      <w:r>
        <w:t>[Varsa ad soyad, baro-sicil ve adres]</w:t>
      </w:r>
    </w:p>
    <w:p>
      <w:r>
        <w:rPr>
          <w:b/>
        </w:rPr>
        <w:t xml:space="preserve">KONU: </w:t>
      </w:r>
      <w:r>
        <w:t>Dosyada tartışılan belirleyici delillerin, kabul ve ret nedenlerinin ve ileri sürülen hukuka aykırılık itirazlarının CMK m.34, 217 ve 230/1-b uyarınca gerekçeli kararda somut, ayrı ve denetlenebilir biçimde gösterilmesi talebidir.</w:t>
      </w:r>
    </w:p>
    <w:p>
      <w:pPr>
        <w:pStyle w:val="Heading1"/>
      </w:pPr>
      <w:r>
        <w:t>AÇIKLAMALAR</w:t>
      </w:r>
    </w:p>
    <w:p>
      <w:pPr>
        <w:spacing w:after="42"/>
        <w:ind w:firstLine="288"/>
      </w:pPr>
      <w:r>
        <w:rPr>
          <w:b/>
        </w:rPr>
        <w:t xml:space="preserve">1. </w:t>
      </w:r>
      <w:r>
        <w:t>Mahkemenizin [esas no] sayılı dosyasında [iddianame tarih-sayı] tarihli iddianameyle [isnat edilen suç ve gerçek fiil tarihi] nedeniyle kamu davası açılmıştır. Bu dilekçe delil takdirinin sonucunu dikte etmemekte; hükme esas alınacak veya reddedilecek belirli delillerin nedenleriyle birlikte gerekçede gösterilmesini istemektedir.</w:t>
      </w:r>
    </w:p>
    <w:p>
      <w:pPr>
        <w:spacing w:after="42"/>
        <w:ind w:firstLine="288"/>
      </w:pPr>
      <w:r>
        <w:rPr>
          <w:b/>
        </w:rPr>
        <w:t xml:space="preserve">2. </w:t>
      </w:r>
      <w:r>
        <w:t>İddia makamı, esas hakkındaki mütalaasında [delilin tam adı, tarih-sayı, UYAP sıra numarası ve ilgili bölüm] kaydına dayanarak [çıkarılan somut sonucu] ileri sürmüştür. Savunma [duruşma tarihi ve tutanak sayfası / savunma dilekçesi tarihi] tarihinde bu çıkarıma karşı [somut itirazın özeti] itirazını sunmuştur.</w:t>
      </w:r>
    </w:p>
    <w:p>
      <w:pPr>
        <w:spacing w:after="42"/>
        <w:ind w:firstLine="288"/>
      </w:pPr>
      <w:r>
        <w:rPr>
          <w:b/>
        </w:rPr>
        <w:t xml:space="preserve">3. </w:t>
      </w:r>
      <w:r>
        <w:t>Anılan delilin değerlendirilmesinde belirleyici kayıtlar [karşı delil 1'in tam kimliği], [karşı delil 2'nin tam kimliği] ve [varsa bilirkişi/uzman değerlendirmesi]dir. Bu kayıtlar [zaman, kişi, yöntem, bütünlük, tanığın bilgi kaynağı veya başka somut nokta] bakımından iddia çıkarımıyla çelişmektedir. Her kaydın kabul veya ret nedeni ayrı gösterilmelidir.</w:t>
      </w:r>
    </w:p>
    <w:p>
      <w:pPr>
        <w:spacing w:after="42"/>
        <w:ind w:firstLine="288"/>
      </w:pPr>
      <w:r>
        <w:rPr>
          <w:b/>
        </w:rPr>
        <w:t xml:space="preserve">4. </w:t>
      </w:r>
      <w:r>
        <w:t>[Belirli delil] yönünden hukuka aykırılık itirazımız [işlem türü, karar makamı, tarih, kapsam ve eksiklik] kaydına dayanmaktadır. İtirazın kanuni dayanağı [uygulanabilir Anayasa/CMK maddeleri] olup dosyadaki gerçek belge [evrak kimliği]dir. Dosyada bulunmayan karar veya işlem varmış gibi iddia kurulmamıştır.</w:t>
      </w:r>
    </w:p>
    <w:p>
      <w:pPr>
        <w:spacing w:after="42"/>
        <w:ind w:firstLine="288"/>
      </w:pPr>
      <w:r>
        <w:rPr>
          <w:b/>
        </w:rPr>
        <w:t xml:space="preserve">5. </w:t>
      </w:r>
      <w:r>
        <w:t>CMK m.217 uyarınca hüküm yalnız duruşmaya getirilmiş, huzurda tartışılmış ve hukuka uygun biçimde elde edilmiş delile dayanabilir. [Belirli kayıt] [duruşma tarihi] oturumunda [okunmadı/anlatılmadı veya tartışmaya açıldı] şeklindeki gerçek tutanak durumuna sahiptir. Tartışmaya açılmamışsa öncelikle eksik işlemin tamamlanmasını; kullanılmayacaksa hükme esas alınmamasını talep ediyoruz.</w:t>
      </w:r>
    </w:p>
    <w:p>
      <w:pPr>
        <w:spacing w:after="42"/>
        <w:ind w:firstLine="288"/>
      </w:pPr>
      <w:r>
        <w:rPr>
          <w:b/>
        </w:rPr>
        <w:t xml:space="preserve">6. </w:t>
      </w:r>
      <w:r>
        <w:t>CMK m.230/1-b mahkûmiyet gerekçesinde delillerin tartışılıp değerlendirilmesini, hükme esas alınan ve reddedilen delillerin belirtilmesini ve hukuka aykırı yöntemle elde edilen delillerin ayrıca açıkça gösterilmesini emreder. [Delil listesi] bakımından yalnız sonuç cümlesiyle yetinilmemeli; kabul veya ret nedeni dosyadaki kayıtla ilişkilendirilmelidir.</w:t>
      </w:r>
    </w:p>
    <w:p>
      <w:pPr>
        <w:spacing w:after="42"/>
        <w:ind w:firstLine="288"/>
      </w:pPr>
      <w:r>
        <w:rPr>
          <w:b/>
        </w:rPr>
        <w:t xml:space="preserve">7. </w:t>
      </w:r>
      <w:r>
        <w:t>Savunmanın belirleyici iddiası [tek cümleyle açık savunma tezi]dir. Bu iddiayı destekleyen [belge/tanık/rapor] ile buna karşı ileri sürülen [aleyhe delil] arasındaki çelişki giderilmeden hüküm kurulması kararın denetlenmesini güçleştirecektir. Talebimiz her ayrıntıya cevap değil, hüküm sonucuna etkili bu temel iddianın gerekçede karşılanmasıdır.</w:t>
      </w:r>
    </w:p>
    <w:p>
      <w:pPr>
        <w:spacing w:after="42"/>
        <w:ind w:firstLine="288"/>
      </w:pPr>
      <w:r>
        <w:rPr>
          <w:b/>
        </w:rPr>
        <w:t xml:space="preserve">8. </w:t>
      </w:r>
      <w:r>
        <w:t>Mahkemenin delilleri serbestçe takdir yetkisi saklıdır. Bununla birlikte takdirin hangi doğrulanmış olguya dayandığı, hangi kaydın neden güvenilir veya yetersiz görüldüğü ve hukuka aykırılık itirazının neden kabul ya da reddedildiği karardan anlaşılmalıdır. Bu talep belirli bir beraat, mahkûmiyet veya kanun yolu sonucu garanti etmez.</w:t>
      </w:r>
    </w:p>
    <w:p>
      <w:r>
        <w:rPr>
          <w:b/>
        </w:rPr>
        <w:t xml:space="preserve">HUKUKİ NEDENLER: </w:t>
      </w:r>
      <w:r>
        <w:t>Anayasa m.36, 38/6 ve 141/3; 5271 sayılı CMK m.34, 206, 215-217, 230 ve somut olaya uygulanabilir diğer hükümler.</w:t>
      </w:r>
    </w:p>
    <w:p>
      <w:r>
        <w:rPr>
          <w:b/>
        </w:rPr>
        <w:t xml:space="preserve">DELİL VE EKLER: </w:t>
      </w:r>
      <w:r>
        <w:t>İddianame; duruşma tutanakları; esas hakkındaki mütalaa; savunma dilekçeleri; kimliği tek tek gösterilmiş belge, kayıt ve raporlar; delilin elde edilme usulüne ilişkin karar-tutanaklar; UYAP evrak listesi; yalnız gerçekten mevcut diğer kayıtlar.</w:t>
      </w:r>
    </w:p>
    <w:p>
      <w:r>
        <w:rPr>
          <w:b/>
        </w:rPr>
        <w:t xml:space="preserve">SONUÇ VE İSTEM: </w:t>
      </w:r>
      <w:r>
        <w:t>Açıklanan nedenlerle, hükümden önce tamamlanması gereken delil tartışması varsa tamamlanmasına; [tek tek yazılan delillerin] kabul veya ret nedenlerinin, savunmanın [belirleyici iddia] itirazının ve [varsa belirli hukuka aykırı delil] hakkındaki değerlendirmenin CMK m.34, 217 ve 230/1-b uyarınca gerekçeli kararda ayrı, somut ve denetlenebilir biçimde gösterilmesine karar verilmesini saygıyla arz ve talep ederim. 06.10.2026</w:t>
      </w:r>
    </w:p>
    <w:p>
      <w:pPr>
        <w:jc w:val="right"/>
      </w:pPr>
      <w:r>
        <w:rPr>
          <w:b/>
        </w:rPr>
        <w:t>Sanık / Müdafii</w:t>
        <w:br/>
      </w:r>
      <w:r>
        <w:t>[Ad Soyad]</w:t>
        <w:br/>
        <w:t>(E-İMZALIDIR)</w:t>
      </w:r>
    </w:p>
    <w:p>
      <w:pPr>
        <w:sectPr>
          <w:footerReference w:type="default" r:id="rId9"/>
          <w:pgSz w:w="12240" w:h="15840"/>
          <w:pgMar w:top="662" w:right="950" w:bottom="662" w:left="950" w:header="720" w:footer="720" w:gutter="0"/>
          <w:cols w:space="720"/>
          <w:docGrid w:linePitch="360"/>
        </w:sectPr>
      </w:pPr>
    </w:p>
    <w:p>
      <w:pPr>
        <w:pStyle w:val="Heading1"/>
        <w:jc w:val="center"/>
      </w:pPr>
      <w:r>
        <w:t>CMK 230/1-b Delil ve Gerekçe Kontrol Çizelgesi</w:t>
      </w:r>
    </w:p>
    <w:p>
      <w:r>
        <w:t>Her satır gerçek dosya kaydıyla doldurulmalı; delilin kabul veya reddi sonucunu peşinen varsayan ifadeler kullanılmamalıdır.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045"/>
            <w:vAlign w:val="center"/>
            <w:tcMar>
              <w:top w:w="70" w:type="dxa"/>
              <w:start w:w="70" w:type="dxa"/>
              <w:bottom w:w="70" w:type="dxa"/>
              <w:end w:w="70" w:type="dxa"/>
            </w:tcMar>
            <w:shd w:fill="1F4E78"/>
          </w:tcPr>
          <w:p>
            <w:pPr>
              <w:jc w:val="center"/>
            </w:pPr>
            <w:r>
              <w:rPr>
                <w:b/>
                <w:color w:val="FFFFFF"/>
                <w:sz w:val="15"/>
              </w:rPr>
              <w:t>Kayıt / İşlem</w:t>
            </w:r>
          </w:p>
        </w:tc>
        <w:tc>
          <w:tcPr>
            <w:tcW w:type="dxa" w:w="4723"/>
            <w:vAlign w:val="center"/>
            <w:tcMar>
              <w:top w:w="70" w:type="dxa"/>
              <w:start w:w="70" w:type="dxa"/>
              <w:bottom w:w="70" w:type="dxa"/>
              <w:end w:w="70" w:type="dxa"/>
            </w:tcMar>
            <w:shd w:fill="1F4E78"/>
          </w:tcPr>
          <w:p>
            <w:pPr>
              <w:jc w:val="center"/>
            </w:pPr>
            <w:r>
              <w:rPr>
                <w:b/>
                <w:color w:val="FFFFFF"/>
                <w:sz w:val="15"/>
              </w:rPr>
              <w:t>Gerçek Bilgi</w:t>
            </w:r>
          </w:p>
        </w:tc>
        <w:tc>
          <w:tcPr>
            <w:tcW w:type="dxa" w:w="3139"/>
            <w:vAlign w:val="center"/>
            <w:tcMar>
              <w:top w:w="70" w:type="dxa"/>
              <w:start w:w="70" w:type="dxa"/>
              <w:bottom w:w="70" w:type="dxa"/>
              <w:end w:w="70" w:type="dxa"/>
            </w:tcMar>
            <w:shd w:fill="1F4E78"/>
          </w:tcPr>
          <w:p>
            <w:pPr>
              <w:jc w:val="center"/>
            </w:pPr>
            <w:r>
              <w:rPr>
                <w:b/>
                <w:color w:val="FFFFFF"/>
                <w:sz w:val="15"/>
              </w:rPr>
              <w:t>Gerekçe Kontrolü</w:t>
            </w:r>
          </w:p>
        </w:tc>
      </w:tr>
      <w:tr>
        <w:tc>
          <w:tcPr>
            <w:tcW w:type="dxa" w:w="2045"/>
            <w:vAlign w:val="center"/>
            <w:tcMar>
              <w:top w:w="70" w:type="dxa"/>
              <w:start w:w="70" w:type="dxa"/>
              <w:bottom w:w="70" w:type="dxa"/>
              <w:end w:w="70" w:type="dxa"/>
            </w:tcMar>
          </w:tcPr>
          <w:p>
            <w:r>
              <w:rPr>
                <w:rFonts w:ascii="Times New Roman" w:hAnsi="Times New Roman"/>
                <w:sz w:val="14"/>
              </w:rPr>
              <w:t>İddianame</w:t>
            </w:r>
          </w:p>
        </w:tc>
        <w:tc>
          <w:tcPr>
            <w:tcW w:type="dxa" w:w="4723"/>
            <w:vAlign w:val="center"/>
            <w:tcMar>
              <w:top w:w="70" w:type="dxa"/>
              <w:start w:w="70" w:type="dxa"/>
              <w:bottom w:w="70" w:type="dxa"/>
              <w:end w:w="70" w:type="dxa"/>
            </w:tcMar>
          </w:tcPr>
          <w:p>
            <w:r>
              <w:rPr>
                <w:rFonts w:ascii="Times New Roman" w:hAnsi="Times New Roman"/>
                <w:sz w:val="14"/>
              </w:rPr>
              <w:t>[Tarih-sayı, fiil ve sevk]</w:t>
            </w:r>
          </w:p>
        </w:tc>
        <w:tc>
          <w:tcPr>
            <w:tcW w:type="dxa" w:w="3139"/>
            <w:vAlign w:val="center"/>
            <w:tcMar>
              <w:top w:w="70" w:type="dxa"/>
              <w:start w:w="70" w:type="dxa"/>
              <w:bottom w:w="70" w:type="dxa"/>
              <w:end w:w="70" w:type="dxa"/>
            </w:tcMar>
          </w:tcPr>
          <w:p>
            <w:r>
              <w:rPr>
                <w:rFonts w:ascii="Times New Roman" w:hAnsi="Times New Roman"/>
                <w:sz w:val="14"/>
              </w:rPr>
              <w:t>Yargılama konusu</w:t>
            </w:r>
          </w:p>
        </w:tc>
      </w:tr>
      <w:tr>
        <w:tc>
          <w:tcPr>
            <w:tcW w:type="dxa" w:w="2045"/>
            <w:vAlign w:val="center"/>
            <w:tcMar>
              <w:top w:w="70" w:type="dxa"/>
              <w:start w:w="70" w:type="dxa"/>
              <w:bottom w:w="70" w:type="dxa"/>
              <w:end w:w="70" w:type="dxa"/>
            </w:tcMar>
            <w:shd w:fill="EAF2F8"/>
          </w:tcPr>
          <w:p>
            <w:r>
              <w:rPr>
                <w:rFonts w:ascii="Times New Roman" w:hAnsi="Times New Roman"/>
                <w:sz w:val="14"/>
              </w:rPr>
              <w:t>Mütalaa</w:t>
            </w:r>
          </w:p>
        </w:tc>
        <w:tc>
          <w:tcPr>
            <w:tcW w:type="dxa" w:w="4723"/>
            <w:vAlign w:val="center"/>
            <w:tcMar>
              <w:top w:w="70" w:type="dxa"/>
              <w:start w:w="70" w:type="dxa"/>
              <w:bottom w:w="70" w:type="dxa"/>
              <w:end w:w="70" w:type="dxa"/>
            </w:tcMar>
            <w:shd w:fill="EAF2F8"/>
          </w:tcPr>
          <w:p>
            <w:r>
              <w:rPr>
                <w:rFonts w:ascii="Times New Roman" w:hAnsi="Times New Roman"/>
                <w:sz w:val="14"/>
              </w:rPr>
              <w:t>[Tarih ve dayanılan delil]</w:t>
            </w:r>
          </w:p>
        </w:tc>
        <w:tc>
          <w:tcPr>
            <w:tcW w:type="dxa" w:w="3139"/>
            <w:vAlign w:val="center"/>
            <w:tcMar>
              <w:top w:w="70" w:type="dxa"/>
              <w:start w:w="70" w:type="dxa"/>
              <w:bottom w:w="70" w:type="dxa"/>
              <w:end w:w="70" w:type="dxa"/>
            </w:tcMar>
            <w:shd w:fill="EAF2F8"/>
          </w:tcPr>
          <w:p>
            <w:r>
              <w:rPr>
                <w:rFonts w:ascii="Times New Roman" w:hAnsi="Times New Roman"/>
                <w:sz w:val="14"/>
              </w:rPr>
              <w:t>İddia çıkarımı</w:t>
            </w:r>
          </w:p>
        </w:tc>
      </w:tr>
      <w:tr>
        <w:tc>
          <w:tcPr>
            <w:tcW w:type="dxa" w:w="2045"/>
            <w:vAlign w:val="center"/>
            <w:tcMar>
              <w:top w:w="70" w:type="dxa"/>
              <w:start w:w="70" w:type="dxa"/>
              <w:bottom w:w="70" w:type="dxa"/>
              <w:end w:w="70" w:type="dxa"/>
            </w:tcMar>
          </w:tcPr>
          <w:p>
            <w:r>
              <w:rPr>
                <w:rFonts w:ascii="Times New Roman" w:hAnsi="Times New Roman"/>
                <w:sz w:val="14"/>
              </w:rPr>
              <w:t>Delil 1</w:t>
            </w:r>
          </w:p>
        </w:tc>
        <w:tc>
          <w:tcPr>
            <w:tcW w:type="dxa" w:w="4723"/>
            <w:vAlign w:val="center"/>
            <w:tcMar>
              <w:top w:w="70" w:type="dxa"/>
              <w:start w:w="70" w:type="dxa"/>
              <w:bottom w:w="70" w:type="dxa"/>
              <w:end w:w="70" w:type="dxa"/>
            </w:tcMar>
          </w:tcPr>
          <w:p>
            <w:r>
              <w:rPr>
                <w:rFonts w:ascii="Times New Roman" w:hAnsi="Times New Roman"/>
                <w:sz w:val="14"/>
              </w:rPr>
              <w:t>[Tam ad, tarih, UYAP sıra]</w:t>
            </w:r>
          </w:p>
        </w:tc>
        <w:tc>
          <w:tcPr>
            <w:tcW w:type="dxa" w:w="3139"/>
            <w:vAlign w:val="center"/>
            <w:tcMar>
              <w:top w:w="70" w:type="dxa"/>
              <w:start w:w="70" w:type="dxa"/>
              <w:bottom w:w="70" w:type="dxa"/>
              <w:end w:w="70" w:type="dxa"/>
            </w:tcMar>
          </w:tcPr>
          <w:p>
            <w:r>
              <w:rPr>
                <w:rFonts w:ascii="Times New Roman" w:hAnsi="Times New Roman"/>
                <w:sz w:val="14"/>
              </w:rPr>
              <w:t>Kabul/ret nedeni</w:t>
            </w:r>
          </w:p>
        </w:tc>
      </w:tr>
      <w:tr>
        <w:tc>
          <w:tcPr>
            <w:tcW w:type="dxa" w:w="2045"/>
            <w:vAlign w:val="center"/>
            <w:tcMar>
              <w:top w:w="70" w:type="dxa"/>
              <w:start w:w="70" w:type="dxa"/>
              <w:bottom w:w="70" w:type="dxa"/>
              <w:end w:w="70" w:type="dxa"/>
            </w:tcMar>
            <w:shd w:fill="EAF2F8"/>
          </w:tcPr>
          <w:p>
            <w:r>
              <w:rPr>
                <w:rFonts w:ascii="Times New Roman" w:hAnsi="Times New Roman"/>
                <w:sz w:val="14"/>
              </w:rPr>
              <w:t>Delil 2</w:t>
            </w:r>
          </w:p>
        </w:tc>
        <w:tc>
          <w:tcPr>
            <w:tcW w:type="dxa" w:w="4723"/>
            <w:vAlign w:val="center"/>
            <w:tcMar>
              <w:top w:w="70" w:type="dxa"/>
              <w:start w:w="70" w:type="dxa"/>
              <w:bottom w:w="70" w:type="dxa"/>
              <w:end w:w="70" w:type="dxa"/>
            </w:tcMar>
            <w:shd w:fill="EAF2F8"/>
          </w:tcPr>
          <w:p>
            <w:r>
              <w:rPr>
                <w:rFonts w:ascii="Times New Roman" w:hAnsi="Times New Roman"/>
                <w:sz w:val="14"/>
              </w:rPr>
              <w:t>[Tam ad, tarih, UYAP sıra]</w:t>
            </w:r>
          </w:p>
        </w:tc>
        <w:tc>
          <w:tcPr>
            <w:tcW w:type="dxa" w:w="3139"/>
            <w:vAlign w:val="center"/>
            <w:tcMar>
              <w:top w:w="70" w:type="dxa"/>
              <w:start w:w="70" w:type="dxa"/>
              <w:bottom w:w="70" w:type="dxa"/>
              <w:end w:w="70" w:type="dxa"/>
            </w:tcMar>
            <w:shd w:fill="EAF2F8"/>
          </w:tcPr>
          <w:p>
            <w:r>
              <w:rPr>
                <w:rFonts w:ascii="Times New Roman" w:hAnsi="Times New Roman"/>
                <w:sz w:val="14"/>
              </w:rPr>
              <w:t>Kabul/ret nedeni</w:t>
            </w:r>
          </w:p>
        </w:tc>
      </w:tr>
      <w:tr>
        <w:tc>
          <w:tcPr>
            <w:tcW w:type="dxa" w:w="2045"/>
            <w:vAlign w:val="center"/>
            <w:tcMar>
              <w:top w:w="70" w:type="dxa"/>
              <w:start w:w="70" w:type="dxa"/>
              <w:bottom w:w="70" w:type="dxa"/>
              <w:end w:w="70" w:type="dxa"/>
            </w:tcMar>
          </w:tcPr>
          <w:p>
            <w:r>
              <w:rPr>
                <w:rFonts w:ascii="Times New Roman" w:hAnsi="Times New Roman"/>
                <w:sz w:val="14"/>
              </w:rPr>
              <w:t>Karşı delil</w:t>
            </w:r>
          </w:p>
        </w:tc>
        <w:tc>
          <w:tcPr>
            <w:tcW w:type="dxa" w:w="4723"/>
            <w:vAlign w:val="center"/>
            <w:tcMar>
              <w:top w:w="70" w:type="dxa"/>
              <w:start w:w="70" w:type="dxa"/>
              <w:bottom w:w="70" w:type="dxa"/>
              <w:end w:w="70" w:type="dxa"/>
            </w:tcMar>
          </w:tcPr>
          <w:p>
            <w:r>
              <w:rPr>
                <w:rFonts w:ascii="Times New Roman" w:hAnsi="Times New Roman"/>
                <w:sz w:val="14"/>
              </w:rPr>
              <w:t>[Çelişkiyi gösteren kayıt]</w:t>
            </w:r>
          </w:p>
        </w:tc>
        <w:tc>
          <w:tcPr>
            <w:tcW w:type="dxa" w:w="3139"/>
            <w:vAlign w:val="center"/>
            <w:tcMar>
              <w:top w:w="70" w:type="dxa"/>
              <w:start w:w="70" w:type="dxa"/>
              <w:bottom w:w="70" w:type="dxa"/>
              <w:end w:w="70" w:type="dxa"/>
            </w:tcMar>
          </w:tcPr>
          <w:p>
            <w:r>
              <w:rPr>
                <w:rFonts w:ascii="Times New Roman" w:hAnsi="Times New Roman"/>
                <w:sz w:val="14"/>
              </w:rPr>
              <w:t>Bağlantıyı açıklayın</w:t>
            </w:r>
          </w:p>
        </w:tc>
      </w:tr>
      <w:tr>
        <w:tc>
          <w:tcPr>
            <w:tcW w:type="dxa" w:w="2045"/>
            <w:vAlign w:val="center"/>
            <w:tcMar>
              <w:top w:w="70" w:type="dxa"/>
              <w:start w:w="70" w:type="dxa"/>
              <w:bottom w:w="70" w:type="dxa"/>
              <w:end w:w="70" w:type="dxa"/>
            </w:tcMar>
            <w:shd w:fill="EAF2F8"/>
          </w:tcPr>
          <w:p>
            <w:r>
              <w:rPr>
                <w:rFonts w:ascii="Times New Roman" w:hAnsi="Times New Roman"/>
                <w:sz w:val="14"/>
              </w:rPr>
              <w:t>Hukuka aykırılık</w:t>
            </w:r>
          </w:p>
        </w:tc>
        <w:tc>
          <w:tcPr>
            <w:tcW w:type="dxa" w:w="4723"/>
            <w:vAlign w:val="center"/>
            <w:tcMar>
              <w:top w:w="70" w:type="dxa"/>
              <w:start w:w="70" w:type="dxa"/>
              <w:bottom w:w="70" w:type="dxa"/>
              <w:end w:w="70" w:type="dxa"/>
            </w:tcMar>
            <w:shd w:fill="EAF2F8"/>
          </w:tcPr>
          <w:p>
            <w:r>
              <w:rPr>
                <w:rFonts w:ascii="Times New Roman" w:hAnsi="Times New Roman"/>
                <w:sz w:val="14"/>
              </w:rPr>
              <w:t>[İşlem, karar, somut eksiklik]</w:t>
            </w:r>
          </w:p>
        </w:tc>
        <w:tc>
          <w:tcPr>
            <w:tcW w:type="dxa" w:w="3139"/>
            <w:vAlign w:val="center"/>
            <w:tcMar>
              <w:top w:w="70" w:type="dxa"/>
              <w:start w:w="70" w:type="dxa"/>
              <w:bottom w:w="70" w:type="dxa"/>
              <w:end w:w="70" w:type="dxa"/>
            </w:tcMar>
            <w:shd w:fill="EAF2F8"/>
          </w:tcPr>
          <w:p>
            <w:r>
              <w:rPr>
                <w:rFonts w:ascii="Times New Roman" w:hAnsi="Times New Roman"/>
                <w:sz w:val="14"/>
              </w:rPr>
              <w:t>Ayrıca gösterilsin</w:t>
            </w:r>
          </w:p>
        </w:tc>
      </w:tr>
      <w:tr>
        <w:tc>
          <w:tcPr>
            <w:tcW w:type="dxa" w:w="2045"/>
            <w:vAlign w:val="center"/>
            <w:tcMar>
              <w:top w:w="70" w:type="dxa"/>
              <w:start w:w="70" w:type="dxa"/>
              <w:bottom w:w="70" w:type="dxa"/>
              <w:end w:w="70" w:type="dxa"/>
            </w:tcMar>
          </w:tcPr>
          <w:p>
            <w:r>
              <w:rPr>
                <w:rFonts w:ascii="Times New Roman" w:hAnsi="Times New Roman"/>
                <w:sz w:val="14"/>
              </w:rPr>
              <w:t>Duruşma tartışması</w:t>
            </w:r>
          </w:p>
        </w:tc>
        <w:tc>
          <w:tcPr>
            <w:tcW w:type="dxa" w:w="4723"/>
            <w:vAlign w:val="center"/>
            <w:tcMar>
              <w:top w:w="70" w:type="dxa"/>
              <w:start w:w="70" w:type="dxa"/>
              <w:bottom w:w="70" w:type="dxa"/>
              <w:end w:w="70" w:type="dxa"/>
            </w:tcMar>
          </w:tcPr>
          <w:p>
            <w:r>
              <w:rPr>
                <w:rFonts w:ascii="Times New Roman" w:hAnsi="Times New Roman"/>
                <w:sz w:val="14"/>
              </w:rPr>
              <w:t>[Oturum ve tutanak sayfası]</w:t>
            </w:r>
          </w:p>
        </w:tc>
        <w:tc>
          <w:tcPr>
            <w:tcW w:type="dxa" w:w="3139"/>
            <w:vAlign w:val="center"/>
            <w:tcMar>
              <w:top w:w="70" w:type="dxa"/>
              <w:start w:w="70" w:type="dxa"/>
              <w:bottom w:w="70" w:type="dxa"/>
              <w:end w:w="70" w:type="dxa"/>
            </w:tcMar>
          </w:tcPr>
          <w:p>
            <w:r>
              <w:rPr>
                <w:rFonts w:ascii="Times New Roman" w:hAnsi="Times New Roman"/>
                <w:sz w:val="14"/>
              </w:rPr>
              <w:t>CMK 217 kontrolü</w:t>
            </w:r>
          </w:p>
        </w:tc>
      </w:tr>
      <w:tr>
        <w:tc>
          <w:tcPr>
            <w:tcW w:type="dxa" w:w="2045"/>
            <w:vAlign w:val="center"/>
            <w:tcMar>
              <w:top w:w="70" w:type="dxa"/>
              <w:start w:w="70" w:type="dxa"/>
              <w:bottom w:w="70" w:type="dxa"/>
              <w:end w:w="70" w:type="dxa"/>
            </w:tcMar>
            <w:shd w:fill="EAF2F8"/>
          </w:tcPr>
          <w:p>
            <w:r>
              <w:rPr>
                <w:rFonts w:ascii="Times New Roman" w:hAnsi="Times New Roman"/>
                <w:sz w:val="14"/>
              </w:rPr>
              <w:t>Savunma görüşü</w:t>
            </w:r>
          </w:p>
        </w:tc>
        <w:tc>
          <w:tcPr>
            <w:tcW w:type="dxa" w:w="4723"/>
            <w:vAlign w:val="center"/>
            <w:tcMar>
              <w:top w:w="70" w:type="dxa"/>
              <w:start w:w="70" w:type="dxa"/>
              <w:bottom w:w="70" w:type="dxa"/>
              <w:end w:w="70" w:type="dxa"/>
            </w:tcMar>
            <w:shd w:fill="EAF2F8"/>
          </w:tcPr>
          <w:p>
            <w:r>
              <w:rPr>
                <w:rFonts w:ascii="Times New Roman" w:hAnsi="Times New Roman"/>
                <w:sz w:val="14"/>
              </w:rPr>
              <w:t>[Belirleyici iddia ve tarihi]</w:t>
            </w:r>
          </w:p>
        </w:tc>
        <w:tc>
          <w:tcPr>
            <w:tcW w:type="dxa" w:w="3139"/>
            <w:vAlign w:val="center"/>
            <w:tcMar>
              <w:top w:w="70" w:type="dxa"/>
              <w:start w:w="70" w:type="dxa"/>
              <w:bottom w:w="70" w:type="dxa"/>
              <w:end w:w="70" w:type="dxa"/>
            </w:tcMar>
            <w:shd w:fill="EAF2F8"/>
          </w:tcPr>
          <w:p>
            <w:r>
              <w:rPr>
                <w:rFonts w:ascii="Times New Roman" w:hAnsi="Times New Roman"/>
                <w:sz w:val="14"/>
              </w:rPr>
              <w:t>Cevap gerektirir</w:t>
            </w:r>
          </w:p>
        </w:tc>
      </w:tr>
      <w:tr>
        <w:tc>
          <w:tcPr>
            <w:tcW w:type="dxa" w:w="2045"/>
            <w:vAlign w:val="center"/>
            <w:tcMar>
              <w:top w:w="70" w:type="dxa"/>
              <w:start w:w="70" w:type="dxa"/>
              <w:bottom w:w="70" w:type="dxa"/>
              <w:end w:w="70" w:type="dxa"/>
            </w:tcMar>
          </w:tcPr>
          <w:p>
            <w:r>
              <w:rPr>
                <w:rFonts w:ascii="Times New Roman" w:hAnsi="Times New Roman"/>
                <w:sz w:val="14"/>
              </w:rPr>
              <w:t>Ulaşılan kanaat</w:t>
            </w:r>
          </w:p>
        </w:tc>
        <w:tc>
          <w:tcPr>
            <w:tcW w:type="dxa" w:w="4723"/>
            <w:vAlign w:val="center"/>
            <w:tcMar>
              <w:top w:w="70" w:type="dxa"/>
              <w:start w:w="70" w:type="dxa"/>
              <w:bottom w:w="70" w:type="dxa"/>
              <w:end w:w="70" w:type="dxa"/>
            </w:tcMar>
          </w:tcPr>
          <w:p>
            <w:r>
              <w:rPr>
                <w:rFonts w:ascii="Times New Roman" w:hAnsi="Times New Roman"/>
                <w:sz w:val="14"/>
              </w:rPr>
              <w:t>[Fiil ve nitelendirme]</w:t>
            </w:r>
          </w:p>
        </w:tc>
        <w:tc>
          <w:tcPr>
            <w:tcW w:type="dxa" w:w="3139"/>
            <w:vAlign w:val="center"/>
            <w:tcMar>
              <w:top w:w="70" w:type="dxa"/>
              <w:start w:w="70" w:type="dxa"/>
              <w:bottom w:w="70" w:type="dxa"/>
              <w:end w:w="70" w:type="dxa"/>
            </w:tcMar>
          </w:tcPr>
          <w:p>
            <w:r>
              <w:rPr>
                <w:rFonts w:ascii="Times New Roman" w:hAnsi="Times New Roman"/>
                <w:sz w:val="14"/>
              </w:rPr>
              <w:t>Delille bağ kurulsun</w:t>
            </w:r>
          </w:p>
        </w:tc>
      </w:tr>
      <w:tr>
        <w:tc>
          <w:tcPr>
            <w:tcW w:type="dxa" w:w="2045"/>
            <w:vAlign w:val="center"/>
            <w:tcMar>
              <w:top w:w="70" w:type="dxa"/>
              <w:start w:w="70" w:type="dxa"/>
              <w:bottom w:w="70" w:type="dxa"/>
              <w:end w:w="70" w:type="dxa"/>
            </w:tcMar>
            <w:shd w:fill="EAF2F8"/>
          </w:tcPr>
          <w:p>
            <w:r>
              <w:rPr>
                <w:rFonts w:ascii="Times New Roman" w:hAnsi="Times New Roman"/>
                <w:sz w:val="14"/>
              </w:rPr>
              <w:t>Kanun yolu kaydı</w:t>
            </w:r>
          </w:p>
        </w:tc>
        <w:tc>
          <w:tcPr>
            <w:tcW w:type="dxa" w:w="4723"/>
            <w:vAlign w:val="center"/>
            <w:tcMar>
              <w:top w:w="70" w:type="dxa"/>
              <w:start w:w="70" w:type="dxa"/>
              <w:bottom w:w="70" w:type="dxa"/>
              <w:end w:w="70" w:type="dxa"/>
            </w:tcMar>
            <w:shd w:fill="EAF2F8"/>
          </w:tcPr>
          <w:p>
            <w:r>
              <w:rPr>
                <w:rFonts w:ascii="Times New Roman" w:hAnsi="Times New Roman"/>
                <w:sz w:val="14"/>
              </w:rPr>
              <w:t>[Tebliğ ve son gün]</w:t>
            </w:r>
          </w:p>
        </w:tc>
        <w:tc>
          <w:tcPr>
            <w:tcW w:type="dxa" w:w="3139"/>
            <w:vAlign w:val="center"/>
            <w:tcMar>
              <w:top w:w="70" w:type="dxa"/>
              <w:start w:w="70" w:type="dxa"/>
              <w:bottom w:w="70" w:type="dxa"/>
              <w:end w:w="70" w:type="dxa"/>
            </w:tcMar>
            <w:shd w:fill="EAF2F8"/>
          </w:tcPr>
          <w:p>
            <w:r>
              <w:rPr>
                <w:rFonts w:ascii="Times New Roman" w:hAnsi="Times New Roman"/>
                <w:sz w:val="14"/>
              </w:rPr>
              <w:t>Ayrıca hesaplanır</w:t>
            </w:r>
          </w:p>
        </w:tc>
      </w:tr>
    </w:tbl>
    <w:p>
      <w:pPr>
        <w:pStyle w:val="Heading1"/>
      </w:pPr>
      <w:r>
        <w:t>Başvuru Öncesi Son Kontrol</w:t>
      </w:r>
    </w:p>
    <w:p>
      <w:pPr>
        <w:pStyle w:val="ListBullet"/>
      </w:pPr>
      <w:r>
        <w:t>Her delilin tam adını, tarih-sayısını, UYAP evrak sırasını ve ilgili bölümünü gösterin.</w:t>
      </w:r>
    </w:p>
    <w:p>
      <w:pPr>
        <w:pStyle w:val="ListBullet"/>
      </w:pPr>
      <w:r>
        <w:t>CMK 217 duruşmada tartışma eksikliği ile CMK 230 gerekçede değerlendirme eksikliğini ayırın.</w:t>
      </w:r>
    </w:p>
    <w:p>
      <w:pPr>
        <w:pStyle w:val="ListBullet"/>
      </w:pPr>
      <w:r>
        <w:t>Lehe veya karşı delilin hangi aleyhe çıkarımı neden zayıflattığını somutlaştırın.</w:t>
      </w:r>
    </w:p>
    <w:p>
      <w:pPr>
        <w:pStyle w:val="ListBullet"/>
      </w:pPr>
      <w:r>
        <w:t>Hukuka aykırılık iddiasını işlem türü, karar makamı ve gerçek tutanakla ilişkilendirin.</w:t>
      </w:r>
    </w:p>
    <w:p>
      <w:pPr>
        <w:pStyle w:val="ListBullet"/>
      </w:pPr>
      <w:r>
        <w:t>Karar verilmişse kanun yolu ve tebliğ süresini ayrıca izleyin; bu dilekçenin süreyi durdurmadığını unutmayın.</w:t>
      </w:r>
    </w:p>
    <w:sectPr w:rsidR="00FC693F" w:rsidRPr="0006063C" w:rsidSect="00034616">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yalnız gerçek dosya kayıtları ve güncel mevzuata göre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35" w:lineRule="auto"/>
    </w:pPr>
    <w:rPr>
      <w:rFonts w:ascii="Times New Roman" w:hAnsi="Times New Roman" w:eastAsia="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230/1-b Gerekçeli Kararda Delillerin Tartışılması Talep Dilekçesi</dc:title>
  <dc:subject>Mahkûmiyet gerekçesinde kabul ve reddedilen delillerin somut biçimde gösterilmesi talebi</dc:subject>
  <dc:creator>Av. Halil Bakırcı</dc:creator>
  <cp:keywords>CMK 230/1-b, gerekçeli karar, delillerin tartışılması, hukuka aykırı delil</cp:keywords>
  <dc:description>generated by python-docx</dc:description>
  <cp:lastModifiedBy/>
  <cp:revision>1</cp:revision>
  <dcterms:created xsi:type="dcterms:W3CDTF">2013-12-23T23:15:00Z</dcterms:created>
  <dcterms:modified xsi:type="dcterms:W3CDTF">2013-12-23T23:15:00Z</dcterms:modified>
  <cp:category/>
</cp:coreProperties>
</file>