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Tutuklunun kanun yolu başvurusunun kaydı ve tutanak örneği talebi</w:t>
      </w:r>
    </w:p>
    <w:p>
      <w:pPr>
        <w:keepNext/>
        <w:widowControl/>
      </w:pPr>
      <w:r>
        <w:rPr>
          <w:b/>
        </w:rPr>
        <w:t>[TUTUKLU BULUNULAN CEZA İNFAZ KURUMU MÜDÜRLÜĞÜNE]</w:t>
      </w:r>
    </w:p>
    <w:p>
      <w:pPr>
        <w:keepNext/>
        <w:widowControl/>
      </w:pPr>
      <w:r>
        <w:rPr>
          <w:b/>
        </w:rPr>
        <w:t>BAŞVURAN:</w:t>
      </w:r>
      <w:r>
        <w:t xml:space="preserve"> [Ad soyad ve kurumun başvuranı tanımlayan kayıt bilgisi]</w:t>
      </w:r>
    </w:p>
    <w:p>
      <w:pPr>
        <w:widowControl/>
      </w:pPr>
      <w:r>
        <w:rPr>
          <w:b/>
        </w:rPr>
        <w:t>İLGİLİ MAHKEME VE DOSYA:</w:t>
      </w:r>
      <w:r>
        <w:t xml:space="preserve"> [Gerçek mahkeme veya hâkimlik adı, esas ve karar numarası]</w:t>
      </w:r>
    </w:p>
    <w:p>
      <w:pPr>
        <w:keepNext/>
        <w:widowControl/>
      </w:pPr>
      <w:r>
        <w:rPr>
          <w:b/>
        </w:rPr>
        <w:t>BAŞVURULAN KARAR:</w:t>
      </w:r>
      <w:r>
        <w:t xml:space="preserve"> [Kararın tarihi, numarası ve konusu]</w:t>
      </w:r>
    </w:p>
    <w:p>
      <w:pPr>
        <w:keepNext/>
        <w:widowControl/>
      </w:pPr>
      <w:r>
        <w:rPr>
          <w:b/>
        </w:rPr>
        <w:t>KANUN YOLU:</w:t>
      </w:r>
      <w:r>
        <w:t xml:space="preserve"> [Somut karara karşı açık olan itiraz, istinaf veya temyiz]</w:t>
      </w:r>
    </w:p>
    <w:p>
      <w:pPr>
        <w:widowControl/>
      </w:pPr>
      <w:r>
        <w:rPr>
          <w:b/>
        </w:rPr>
        <w:t>KONU:</w:t>
      </w:r>
      <w:r>
        <w:t xml:space="preserve"> CMK 263 kapsamında kanun yolu başvurumun ilgili deftere kaydedilmesi, buna ilişkin tutanağın düzenlenerek bir örneğinin tarafıma verilmesi, tutanak ve dilekçemin derhâl ilgili mahkemeye gönderilmesi ve işlem kayıtlarının bildirilmesi talebidir.</w:t>
      </w:r>
    </w:p>
    <w:p>
      <w:pPr>
        <w:keepNext/>
        <w:widowControl/>
      </w:pPr>
      <w:r>
        <w:rPr>
          <w:b/>
        </w:rPr>
        <w:t>AÇIKLAMALAR</w:t>
      </w:r>
    </w:p>
    <w:p>
      <w:pPr>
        <w:widowControl/>
      </w:pPr>
      <w:r>
        <w:t>1. Yukarıda belirtilen dosya kapsamında kurumunuzda tutuklu bulunmaktayım. [Mahkeme veya hâkimlik] tarafından verilen [tarih ve numara] bilgili karara karşı [kanun yolu] başvurum bulunmaktadır. Başvurulan karar ve kanun yolu dilekçesinin örnekleri ekte sunulmuştur.</w:t>
      </w:r>
    </w:p>
    <w:p>
      <w:pPr>
        <w:widowControl/>
      </w:pPr>
      <w:r>
        <w:t>2. Kanun yolu dilekçemi [gerçek teslim tarihi ve biliniyorsa saati] tarihinde [teslim edilen birim veya makam] aracılığıyla kurum müdürlüğünüze sundum. Teslime ilişkin elimde bulunan belge [gerçek belge adı ve numarası]dır. Kayıt bilgisi tarafımca bilinmeyen unsurların kurumunuzun ilgili kayıtlarından tespitini talep ederim.</w:t>
      </w:r>
    </w:p>
    <w:p>
      <w:pPr>
        <w:widowControl/>
      </w:pPr>
      <w:r>
        <w:t>3. CMK 263/1, tutuklu şüpheli veya sanığın kurum müdürüne beyan ya da dilekçe ile kanun yoluna başvurmasını düzenlemektedir. CMK 263/2-3 uyarınca başvurunun ilgili deftere kaydedilmesi, tutanak düzenlenmesi, tutanağın bir örneğinin başvurana verilmesi ve tutanakla dilekçenin derhâl ilgili mahkemeye gönderilmesi gerekir.</w:t>
      </w:r>
    </w:p>
    <w:p>
      <w:r>
        <w:br w:type="page"/>
      </w:r>
    </w:p>
    <w:p>
      <w:pPr>
        <w:widowControl/>
      </w:pPr>
      <w:r>
        <w:t>4. Tarafıma verilen işlem belgesi [var olan belge]dir. [Verilmeyen tutanak örneği veya açıklanmayan gönderim kaydı] hakkında bilgi talep etmekteyim. Başvuru kaydı yapılmışsa gerçek kayıt tarihi ve numarasının; tutanak düzenlenmişse örneğinin; gönderim yapılmışsa çıkış tarihi, evrak numarası, gönderilen mahkeme ve ek listesinin bildirilmesini isterim.</w:t>
      </w:r>
    </w:p>
    <w:p>
      <w:pPr>
        <w:widowControl/>
      </w:pPr>
      <w:r>
        <w:t>5. Başvurunun deftere kaydı, tutanak düzenlenmesi ve mahkemeye gönderilmesi tarihlerinin ayrı gösterilmesi gereklidir. CMK 263/4 kapsamındaki süre güvencesinin somut dosyada değerlendirilebilmesi için başvuruma ilişkin özgün kayıtların korunmasını ve ilgili işlem bilgilerinin mahkemeye eksiksiz iletilmesini talep ederim.</w:t>
      </w:r>
    </w:p>
    <w:p>
      <w:pPr>
        <w:widowControl/>
      </w:pPr>
      <w:r>
        <w:t>6. Bu dilekçem, ekteki esas kanun yolu dilekçemi geri alma veya onun yerine farklı bir başvuru yapma iradesi içermemektedir. Esas başvurumun konusu ve talepleri ekteki dilekçede açıklanmıştır. Burada kurum müdürlüğünüzden istenen, CMK 263 kapsamındaki kayıt, tutanak, örnek verme ve gönderim işlemlerinin yerine getirilmesidir.</w:t>
      </w:r>
    </w:p>
    <w:p>
      <w:pPr>
        <w:widowControl/>
      </w:pPr>
      <w:r>
        <w:rPr>
          <w:b/>
        </w:rPr>
        <w:t>HUKUKİ NEDENLER:</w:t>
      </w:r>
      <w:r>
        <w:t xml:space="preserve"> CMK 263 ve başvurulan kanun yoluna ilişkin somut dosyada uygulanabilir hükümler.</w:t>
      </w:r>
    </w:p>
    <w:p>
      <w:pPr>
        <w:widowControl/>
      </w:pPr>
      <w:r>
        <w:rPr>
          <w:b/>
        </w:rPr>
        <w:t>DELİLLER VE EKLER:</w:t>
      </w:r>
      <w:r>
        <w:t xml:space="preserve"> Karar örneği, bildirim kaydı, esas kanun yolu dilekçesi, mevcut teslim belgesi, başvuranın işlemine ilişkin defter ve tutanak kayıtları, kurum çıkış kaydı ve mahkeme gelen evrak bilgisi.</w:t>
      </w:r>
    </w:p>
    <w:p>
      <w:pPr>
        <w:widowControl/>
      </w:pPr>
      <w:r>
        <w:rPr>
          <w:b/>
        </w:rPr>
        <w:t>SONUÇ VE İSTEM:</w:t>
      </w:r>
      <w:r>
        <w:t xml:space="preserve"> Açıklanan nedenlerle kanun yolu başvurumun ilgili deftere kaydedilmesine; CMK 263/2-3 kapsamında tutanak düzenlenerek bir örneğinin tarafıma verilmesine; tutanak ile esas başvuru dilekçem ve eklerinin derhâl ilgili mahkemeye gönderilmesine; daha önce yapılmış işlemler yönünden gerçek kayıt tarihi ve numarası ile gönderim bilgilerinin bildirilmesine; başvuruma ilişkin özgün kayıtların korunmasına ve eksik işlem varsa tamamlanmasına karar verilmesini arz ve talep ederim. 08.10.2026</w:t>
      </w:r>
    </w:p>
    <w:p>
      <w:pPr>
        <w:keepNext/>
        <w:widowControl/>
      </w:pPr>
      <w:r>
        <w:rPr>
          <w:b/>
        </w:rPr>
        <w:t>Başvuran</w:t>
      </w:r>
      <w:r>
        <w:br/>
      </w:r>
      <w:r>
        <w:t>[Ad soyad]</w:t>
      </w:r>
      <w:r>
        <w:br/>
      </w:r>
      <w:r>
        <w:t>[İmza]</w:t>
      </w:r>
    </w:p>
    <w:p>
      <w:r>
        <w:br w:type="page"/>
      </w:r>
    </w:p>
    <w:p>
      <w:pPr>
        <w:pStyle w:val="Heading1"/>
      </w:pPr>
      <w:r>
        <w:t>Doldurma ve teslim kontrolü</w:t>
      </w:r>
    </w:p>
    <w:p>
      <w:r>
        <w:t>Bu bölüm başvuru hazırlığı içindir. Mahkemeye veya kurum müdürlüğüne sunulacak dilekçeye otomatik olarak eklenmesi gerekmez.</w:t>
      </w:r>
    </w:p>
    <w:p>
      <w:r>
        <w:t>Karar kimliği: Kararı veren gerçek merci, dosya numarası, karar tarihi ve karar numarası birlikte yazılır.</w:t>
      </w:r>
    </w:p>
    <w:p>
      <w:r>
        <w:t>Kanun yolu: Kararın türüne ve tarihine göre açık olan itiraz, istinaf veya temyiz yolu belirlenir. Süre hesabı esas başvuru için ayrıca yapılır.</w:t>
      </w:r>
    </w:p>
    <w:p>
      <w:r>
        <w:t>Önceki teslim: Daha önce yapılmış başvurunun gerçek tarihi yazılır. Başvuru bugün ilk kez yapılacaksa ikinci paragraf buna uygun değiştirilir.</w:t>
      </w:r>
    </w:p>
    <w:p>
      <w:r>
        <w:t>Sözlü beyan: Yazılı dilekçe yerine sözlü başvuru yapılmışsa beyanın gerçek tarihi ve makamı belirtilir; yapılmamış teslim varmış gibi gösterilmez.</w:t>
      </w:r>
    </w:p>
    <w:p>
      <w:r>
        <w:t>Kayıt belgesi: Başvurana ait defter satırı, tutanak örneği ve gönderim bilgisi istenir. Başka tutukluların kayıtları talebe eklenmez.</w:t>
      </w:r>
    </w:p>
    <w:p>
      <w:r>
        <w:t>Esas dilekçe: Kararın hukuki nedenlerine yönelik başvuru, bu takip dilekçesinden ayrı ve açık biçimde düzenlenir. Ek listesinden çıkarılmaz.</w:t>
      </w:r>
    </w:p>
    <w:p>
      <w:r>
        <w:t>Gönderim: Kurum çıkış tarihi ve numarası ile mahkemenin gelen evrak kaydı ayrı ayrı saklanır.</w:t>
      </w:r>
    </w:p>
    <w:p>
      <w:r>
        <w:t>İmza: Kâğıt başvurusu gerçek imzayla tamamlanır. Avukatın ayrıca elektronik imzayla sunduğu belge kendi gerçek imza yöntemiyle hazırlanır.</w:t>
      </w:r>
    </w:p>
    <w:p>
      <w:r>
        <w:t>Tarih: Örnekteki 08.10.2026 tarihi gerçek sunum günü farklıysa değiştirilir.</w:t>
      </w:r>
    </w:p>
    <w:p>
      <w:r>
        <w:t>Son kontrol: Dilekçede kalan köşeli alanlar doldurulur; olayla ilgisiz cümleler çıkarılır; gerçek olmayan görevli adı, numara veya belge eklenmez.</w:t>
      </w:r>
    </w:p>
    <w:p>
      <w:pPr>
        <w:pStyle w:val="Heading2"/>
      </w:pPr>
      <w:r>
        <w:t>Hukuki dayanak</w:t>
      </w:r>
    </w:p>
    <w:p>
      <w:r>
        <w:t>5271 sayılı Ceza Muhakemesi Kanunu m.263. Güncel resmî metin: https://mevzuat.adalet.gov.tr/mevzuat/102946. Kayıt, tutanak, örnek verilmesi ve derhâl gönderim işlemleri ile esas kanun yolu incelemesi birbirinden ayrılır.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9" w:lineRule="auto"/>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9" w:lineRule="auto"/>
      <w:outlineLvl w:val="1"/>
    </w:pPr>
    <w:rPr>
      <w:rFonts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9" w:lineRule="auto"/>
      <w:contextualSpacing/>
    </w:pPr>
    <w:rPr>
      <w:rFonts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Tutuklunun kanun yolu başvurusunun kaydı ve tutanak örneği talebi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