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Özel Yetkisiz İstinaftan Vazgeçmenin Dikkate Alınmaması Talebi</w:t>
      </w:r>
    </w:p>
    <w:p>
      <w:pPr>
        <w:widowControl/>
      </w:pPr>
      <w:r>
        <w:rPr>
          <w:b/>
        </w:rPr>
        <w:t>[DOSYANIN BULUNDUĞU BÖLGE ADLİYE MAHKEMESİ CEZA DAİRESİNE]</w:t>
      </w:r>
      <w:r>
        <w:br/>
      </w:r>
      <w:r>
        <w:rPr>
          <w:b/>
        </w:rPr>
        <w:t>[İlk derece mahkemesi üzerinden sunuluyorsa gerçek gönderim başlığı]</w:t>
      </w:r>
    </w:p>
    <w:p>
      <w:pPr>
        <w:keepNext/>
        <w:widowControl/>
      </w:pPr>
      <w:r>
        <w:rPr>
          <w:b/>
        </w:rPr>
        <w:t>DOSYA:</w:t>
      </w:r>
      <w:r>
        <w:rPr>
          <w:b w:val="0"/>
        </w:rPr>
        <w:t xml:space="preserve"> [BAM esas numarası; ilk derece esas/karar numarası]</w:t>
      </w:r>
    </w:p>
    <w:p>
      <w:pPr>
        <w:keepNext/>
        <w:widowControl/>
      </w:pPr>
      <w:r>
        <w:rPr>
          <w:b/>
        </w:rPr>
        <w:t>TALEPTE BULUNAN SANIK:</w:t>
      </w:r>
      <w:r>
        <w:rPr>
          <w:b w:val="0"/>
        </w:rPr>
        <w:t xml:space="preserve"> [Ad soyad, tebligata uygun adres]</w:t>
      </w:r>
    </w:p>
    <w:p>
      <w:pPr>
        <w:widowControl/>
      </w:pPr>
      <w:r>
        <w:rPr>
          <w:b/>
        </w:rPr>
        <w:t>KONU:</w:t>
      </w:r>
      <w:r>
        <w:rPr>
          <w:b w:val="0"/>
        </w:rPr>
        <w:t xml:space="preserve"> Seçilmiş müdafiin özel yetki bulunmadan verdiği istinaftan vazgeçme beyanının CMK 266/2 uyarınca başvurumu sona erdiren işlem olarak dikkate alınmaması ve mevcut istinaf incelemesinin sürdürülmesi talebidir.</w:t>
      </w:r>
    </w:p>
    <w:p>
      <w:pPr>
        <w:keepNext/>
        <w:widowControl/>
      </w:pPr>
      <w:r>
        <w:rPr>
          <w:b/>
        </w:rPr>
        <w:t>AÇIKLAMALAR</w:t>
      </w:r>
    </w:p>
    <w:p>
      <w:pPr>
        <w:widowControl/>
      </w:pPr>
      <w:r>
        <w:rPr>
          <w:b w:val="0"/>
        </w:rPr>
        <w:t>1. [Mahkeme, tarih ve numara] bilgili hükme karşı [gerçek tarih] tarihinde istinaf başvurusu yapılmıştır. Başvuru ve sunum kaydı Ek 1'dedir. Bu dilekçe yeni istinaf başvurusu değildir; mevcut başvuruma ilişkin yetki sorununu bildirmektedir.</w:t>
      </w:r>
    </w:p>
    <w:p>
      <w:pPr>
        <w:widowControl/>
      </w:pPr>
      <w:r>
        <w:rPr>
          <w:b w:val="0"/>
        </w:rPr>
        <w:t>2. Seçilmiş müdafi Av. [ad soyad] tarafından [gerçek tarih ve kayıt bilgisi] ile istinaftan vazgeçme beyanı sunulmuştur. Beyanın tam örneği Ek 2'dedir. İstinaf incelemesinin sürdürülmesini istemekteyim. Bizzat tarafımdan verilmiş bir vazgeçme beyanı bulunmamaktadır. [Bu cümle gerçek kayıtla doğrulanarak kullanılacaktır.]</w:t>
      </w:r>
    </w:p>
    <w:p>
      <w:pPr>
        <w:widowControl/>
      </w:pPr>
      <w:r>
        <w:rPr>
          <w:b w:val="0"/>
        </w:rPr>
        <w:t>3. Dosyadaki [belgeyi düzenleyen makam, tarih, işlem numarası] bilgili vekâletnamenin tüm sayfaları ve ek yetki belgeleri Ek 3'tedir. Bu belgelerde kanun yolu başvurusundan vazgeçme için özel yetki bulunmamaktadır. İlgili yetkiler bölümü [gerçek sayfa/bölüm] kısmındadır. CMK 266/2'nin özel yetki şartının bu tam belgeler üzerinden incelenmesini talep ederim.</w:t>
      </w:r>
    </w:p>
    <w:p>
      <w:pPr>
        <w:widowControl/>
      </w:pPr>
      <w:r>
        <w:rPr>
          <w:b w:val="0"/>
        </w:rPr>
        <w:t>4. Müdafi, [gerçek temsil ilişkisi ve belge] kapsamında tarafımdan seçilmiştir. CMK 150 uyarınca atanmış müdafi değildir. [Seçilmiş müdafi örneğine ait bu paragraf yalnızca dosyadaki gerçek sıfat doğrulandıktan sonra kullanılacaktır.]</w:t>
      </w:r>
    </w:p>
    <w:p>
      <w:pPr>
        <w:widowControl/>
      </w:pPr>
      <w:r>
        <w:rPr>
          <w:b w:val="0"/>
        </w:rPr>
        <w:t>5. Kanun yolu merciinin karar durumu [dosyadan doğrulanan gerçek bilgi]dir. Talebimin CMK 266/1 ve 266/2 çerçevesinde, başlangıçtaki başvuru ve vazgeçme kayıtları birlikte görülerek değerlendirilmesini isterim.</w:t>
      </w:r>
    </w:p>
    <w:p>
      <w:pPr>
        <w:keepNext/>
        <w:widowControl/>
      </w:pPr>
      <w:r>
        <w:rPr>
          <w:b/>
        </w:rPr>
        <w:t>HUKUKİ NEDENLER:</w:t>
      </w:r>
      <w:r>
        <w:rPr>
          <w:b w:val="0"/>
        </w:rPr>
        <w:t xml:space="preserve"> CMK 261, 266/1–2; müdafiin sıfatı bakımından CMK 150 ve 266/3.</w:t>
      </w:r>
    </w:p>
    <w:p>
      <w:pPr>
        <w:widowControl/>
      </w:pPr>
      <w:r>
        <w:rPr>
          <w:b/>
        </w:rPr>
        <w:t>EKLER:</w:t>
      </w:r>
      <w:r>
        <w:rPr>
          <w:b w:val="0"/>
        </w:rPr>
        <w:t xml:space="preserve"> 1. İstinaf ve sunum kaydı. 2. Vazgeçme beyanı ve kaydı. 3. Tam vekâletname ve ekleri. 4. Temsil ilişkisini ve karar durumunu gösteren gerçek belgeler.</w:t>
      </w:r>
    </w:p>
    <w:p>
      <w:pPr>
        <w:widowControl/>
      </w:pPr>
      <w:r>
        <w:rPr>
          <w:b/>
        </w:rPr>
        <w:t>SONUÇ VE İSTEM:</w:t>
      </w:r>
      <w:r>
        <w:rPr>
          <w:b w:val="0"/>
        </w:rPr>
        <w:t xml:space="preserve"> Belirtilen vekâletname ve eklerinin tam olarak incelenmesine; özel yetki içermeyen müdafi beyanının CMK 266/2 uyarınca mevcut başvurumu sona erdiren işlem olarak dikkate alınmamasına; başlangıçtaki istinaf başvurumun incelemesinin sürdürülmesine; talebim hakkında verilen kararın tarafıma usulüne uygun bildirilmesine karar verilmesini arz ve talep ederim. [Gerçek tarih]</w:t>
      </w:r>
    </w:p>
    <w:p>
      <w:pPr>
        <w:keepNext/>
        <w:widowControl/>
      </w:pPr>
      <w:r>
        <w:rPr>
          <w:b/>
        </w:rPr>
        <w:t>Talepte bulunan sanık</w:t>
      </w:r>
      <w:r>
        <w:br/>
      </w:r>
      <w:r>
        <w:rPr>
          <w:b w:val="0"/>
        </w:rPr>
        <w:t>[Ad soyad]</w:t>
      </w:r>
      <w:r>
        <w:br/>
      </w:r>
      <w:r>
        <w:rPr>
          <w:b w:val="0"/>
        </w:rPr>
        <w:t>[Gerçek imza]</w:t>
      </w:r>
    </w:p>
    <w:p>
      <w:r>
        <w:br w:type="page"/>
      </w:r>
    </w:p>
    <w:p>
      <w:pPr>
        <w:pStyle w:val="Heading1"/>
      </w:pPr>
      <w:r>
        <w:t>Doldurma ve belge kontrolü</w:t>
      </w:r>
    </w:p>
    <w:p>
      <w:r>
        <w:t>Bu bölüm başvuru hazırlığı içindir. Sunulacak dilekçeye otomatik olarak eklenmesi gerekmez.</w:t>
      </w:r>
    </w:p>
    <w:p>
      <w:r>
        <w:t>Önce başlangıçtaki istinafın hangi hükme yöneldiği belirlenir. İlk derece mahkemesi, esas ve karar numarası, hüküm tarihi ve istinaf sunum kaydı aynı dosyayı göstermelidir. Ardından vazgeçme dilekçesinin tamamı alınır. Avukatın talebi gerçekten başvurudan vazgeçmeye mi yöneliktir, yoksa görevden çekilme veya yalnızca bir gerekçeyi değiştirme açıklaması mıdır, metnin içeriğinden belirlenir. Farklı işlemlere aynı sonuç bağlanmaz.</w:t>
      </w:r>
    </w:p>
    <w:p>
      <w:r>
        <w:t>• İstinafa konu gerekçeli hüküm ve gerçek dosya kimliği.</w:t>
      </w:r>
    </w:p>
    <w:p>
      <w:r>
        <w:t>• Başlangıçtaki istinaf dilekçesi ve başarılı sunum kaydı.</w:t>
      </w:r>
    </w:p>
    <w:p>
      <w:r>
        <w:t>• Avukatın vazgeçme beyanının tam örneği ve kayıt tarihi.</w:t>
      </w:r>
    </w:p>
    <w:p>
      <w:r>
        <w:t>• Vekâletnamenin bütün sayfaları ve dosyadaki ek yetki belgeleri.</w:t>
      </w:r>
    </w:p>
    <w:p>
      <w:r>
        <w:t>• Müdafi atanmışsa görevlendirme yazısı ve kanuni sebebi.</w:t>
      </w:r>
    </w:p>
    <w:p>
      <w:r>
        <w:t>• Kanun yolu merciinin mevcut kararları ve bildirim kayıtları.</w:t>
      </w:r>
    </w:p>
    <w:p>
      <w:r>
        <w:t>• Yeni dilekçenin ek sırasını gösteren belge listesi.</w:t>
      </w:r>
    </w:p>
    <w:p>
      <w:r>
        <w:t>Ekler numaralandırılır ve açıklamalarda ilgili numaraya gönderme yapılır. Her belgenin hangi hususu gösterdiği bir cümleyle belirtilir. Başlangıçtaki istinafın alındı kaydı başvurunun varlığını, vekâletnamenin tam örneği yetki kapsamını, vazgeçme dilekçesi tartışılan işlemi gösterir. Sadece ekran görüntüsünden ibaret eksik belge yerine dosyadaki imzalı veya doğrulanabilir kayıt esas alınır. Okunmayan sayfa ve eksik ek başvuru öncesinde tamamlanır.</w:t>
      </w:r>
    </w:p>
    <w:p>
      <w:pPr>
        <w:pStyle w:val="Heading2"/>
      </w:pPr>
      <w:r>
        <w:t>Son kontrol</w:t>
      </w:r>
    </w:p>
    <w:p>
      <w:r>
        <w:t>Köşeli alanlar gerçek bilgilerle doldurulur. Uygulanmayan seçenekler çıkarılır. Belgelerde bulunmayan olay, teslim tarihi, numara veya temsil yetkisi eklenmez. Örnek tek başına süre hesabı yapmaz; kararın türü, tarihleri ve uygulanacak hükümler dosya üzerinden kontrol edilir. Metin gerçek sunum tarihi ve gerçek imza yöntemiyle tamamlanır.</w:t>
      </w:r>
    </w:p>
    <w:p>
      <w:r>
        <w:t>Hukuki dayanak: CMK 261, 266/1–3 ve müdafiin sıfatı bakımından CMK 150. Güncel resmî metin: https://mevzuat.adalet.gov.tr/mevzuat/102946. Kontrol tarihi: 8 Ekim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52" w:lineRule="auto"/>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Özel Yetkisiz İstinaftan Vazgeçmenin Dikkate Alınmaması Talebi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