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jc w:val="center"/>
      </w:pPr>
      <w:r>
        <w:t>Liste Dışından Bilirkişi Görevlendirilmesi Talebi</w:t>
      </w:r>
    </w:p>
    <w:p>
      <w:pPr>
        <w:spacing w:after="80"/>
        <w:jc w:val="center"/>
      </w:pPr>
      <w:r>
        <w:rPr>
          <w:rFonts w:ascii="Arial" w:hAnsi="Arial"/>
          <w:b/>
          <w:sz w:val="21"/>
        </w:rPr>
        <w:t>CMK m. 63 ve 64  Bilirkişilik Kanunu m. 10  Yönetmelik m. 50</w:t>
      </w:r>
    </w:p>
    <w:p>
      <w:pPr>
        <w:spacing w:after="100"/>
        <w:jc w:val="center"/>
      </w:pPr>
      <w:r>
        <w:rPr>
          <w:rFonts w:ascii="Arial" w:hAnsi="Arial"/>
          <w:b/>
          <w:sz w:val="21"/>
        </w:rPr>
        <w:t>[… CUMHURİYET BAŞSAVCILIĞINA / … CEZA MAHKEMESİNE]</w:t>
      </w:r>
    </w:p>
    <w:tbl>
      <w:tblPr>
        <w:tblW w:type="auto" w:w="0"/>
        <w:jc w:val="center"/>
        <w:tblLayout w:type="fixed"/>
        <w:tblLook w:firstColumn="1" w:firstRow="1" w:lastColumn="0" w:lastRow="0" w:noHBand="0" w:noVBand="1" w:val="04A0"/>
        <w:tblBorders>
          <w:top w:val="single" w:sz="7" w:color="D9D9D9"/>
          <w:left w:val="single" w:sz="7" w:color="D9D9D9"/>
          <w:bottom w:val="single" w:sz="7" w:color="D9D9D9"/>
          <w:right w:val="single" w:sz="7" w:color="D9D9D9"/>
          <w:insideH w:val="single" w:sz="7" w:color="D9D9D9"/>
          <w:insideV w:val="single" w:sz="7" w:color="D9D9D9"/>
        </w:tblBorders>
      </w:tblPr>
      <w:tblGrid>
        <w:gridCol w:w="5227"/>
        <w:gridCol w:w="5227"/>
      </w:tblGrid>
      <w:tr>
        <w:tc>
          <w:tcPr>
            <w:tcW w:type="dxa" w:w="2419"/>
            <w:shd w:fill="F3F6F8"/>
            <w:vAlign w:val="center"/>
            <w:tcMar>
              <w:top w:w="90" w:type="dxa"/>
              <w:start w:w="110" w:type="dxa"/>
              <w:bottom w:w="90" w:type="dxa"/>
              <w:end w:w="110" w:type="dxa"/>
            </w:tcMar>
          </w:tcPr>
          <w:p>
            <w:pPr>
              <w:spacing w:after="0"/>
            </w:pPr>
            <w:r>
              <w:rPr>
                <w:rFonts w:ascii="Arial" w:hAnsi="Arial"/>
                <w:b/>
                <w:sz w:val="18"/>
              </w:rPr>
              <w:t>SORUŞTURMA / ESAS NO</w:t>
            </w:r>
          </w:p>
        </w:tc>
        <w:tc>
          <w:tcPr>
            <w:tcW w:type="dxa" w:w="7805"/>
            <w:shd w:fill="F3F6F8"/>
            <w:vAlign w:val="center"/>
            <w:tcMar>
              <w:top w:w="90" w:type="dxa"/>
              <w:start w:w="110" w:type="dxa"/>
              <w:bottom w:w="90" w:type="dxa"/>
              <w:end w:w="110" w:type="dxa"/>
            </w:tcMar>
          </w:tcPr>
          <w:p>
            <w:pPr>
              <w:spacing w:after="0"/>
            </w:pPr>
            <w:r>
              <w:rPr>
                <w:rFonts w:ascii="Arial" w:hAnsi="Arial"/>
                <w:sz w:val="18"/>
              </w:rPr>
              <w:t>[2026/…]</w:t>
            </w:r>
          </w:p>
        </w:tc>
      </w:tr>
      <w:tr>
        <w:tc>
          <w:tcPr>
            <w:tcW w:type="dxa" w:w="2419"/>
            <w:vAlign w:val="center"/>
            <w:tcMar>
              <w:top w:w="90" w:type="dxa"/>
              <w:start w:w="110" w:type="dxa"/>
              <w:bottom w:w="90" w:type="dxa"/>
              <w:end w:w="110" w:type="dxa"/>
            </w:tcMar>
          </w:tcPr>
          <w:p>
            <w:pPr>
              <w:spacing w:after="0"/>
            </w:pPr>
            <w:r>
              <w:rPr>
                <w:rFonts w:ascii="Arial" w:hAnsi="Arial"/>
                <w:b/>
                <w:sz w:val="18"/>
              </w:rPr>
              <w:t>TALEPTE BULUNAN</w:t>
            </w:r>
          </w:p>
        </w:tc>
        <w:tc>
          <w:tcPr>
            <w:tcW w:type="dxa" w:w="7805"/>
            <w:vAlign w:val="center"/>
            <w:tcMar>
              <w:top w:w="90" w:type="dxa"/>
              <w:start w:w="110" w:type="dxa"/>
              <w:bottom w:w="90" w:type="dxa"/>
              <w:end w:w="110" w:type="dxa"/>
            </w:tcMar>
          </w:tcPr>
          <w:p>
            <w:pPr>
              <w:spacing w:after="0"/>
            </w:pPr>
            <w:r>
              <w:rPr>
                <w:rFonts w:ascii="Arial" w:hAnsi="Arial"/>
                <w:sz w:val="18"/>
              </w:rPr>
              <w:t>[Şüpheli / sanık / katılan / müdafi / vekil · ad soyad]</w:t>
            </w:r>
          </w:p>
        </w:tc>
      </w:tr>
      <w:tr>
        <w:tc>
          <w:tcPr>
            <w:tcW w:type="dxa" w:w="2419"/>
            <w:shd w:fill="F3F6F8"/>
            <w:vAlign w:val="center"/>
            <w:tcMar>
              <w:top w:w="90" w:type="dxa"/>
              <w:start w:w="110" w:type="dxa"/>
              <w:bottom w:w="90" w:type="dxa"/>
              <w:end w:w="110" w:type="dxa"/>
            </w:tcMar>
          </w:tcPr>
          <w:p>
            <w:pPr>
              <w:spacing w:after="0"/>
            </w:pPr>
            <w:r>
              <w:rPr>
                <w:rFonts w:ascii="Arial" w:hAnsi="Arial"/>
                <w:b/>
                <w:sz w:val="18"/>
              </w:rPr>
              <w:t>TEKNİK KONU</w:t>
            </w:r>
          </w:p>
        </w:tc>
        <w:tc>
          <w:tcPr>
            <w:tcW w:type="dxa" w:w="7805"/>
            <w:shd w:fill="F3F6F8"/>
            <w:vAlign w:val="center"/>
            <w:tcMar>
              <w:top w:w="90" w:type="dxa"/>
              <w:start w:w="110" w:type="dxa"/>
              <w:bottom w:w="90" w:type="dxa"/>
              <w:end w:w="110" w:type="dxa"/>
            </w:tcMar>
          </w:tcPr>
          <w:p>
            <w:pPr>
              <w:spacing w:after="0"/>
            </w:pPr>
            <w:r>
              <w:rPr>
                <w:rFonts w:ascii="Arial" w:hAnsi="Arial"/>
                <w:sz w:val="18"/>
              </w:rPr>
              <w:t>[İncelenecek materyal ve cevaplanacak uzmanlık sorusu]</w:t>
            </w:r>
          </w:p>
        </w:tc>
      </w:tr>
      <w:tr>
        <w:tc>
          <w:tcPr>
            <w:tcW w:type="dxa" w:w="2419"/>
            <w:vAlign w:val="center"/>
            <w:tcMar>
              <w:top w:w="90" w:type="dxa"/>
              <w:start w:w="110" w:type="dxa"/>
              <w:bottom w:w="90" w:type="dxa"/>
              <w:end w:w="110" w:type="dxa"/>
            </w:tcMar>
          </w:tcPr>
          <w:p>
            <w:pPr>
              <w:spacing w:after="0"/>
            </w:pPr>
            <w:r>
              <w:rPr>
                <w:rFonts w:ascii="Arial" w:hAnsi="Arial"/>
                <w:b/>
                <w:sz w:val="18"/>
              </w:rPr>
              <w:t>UZMANLIK ALANI</w:t>
            </w:r>
          </w:p>
        </w:tc>
        <w:tc>
          <w:tcPr>
            <w:tcW w:type="dxa" w:w="7805"/>
            <w:vAlign w:val="center"/>
            <w:tcMar>
              <w:top w:w="90" w:type="dxa"/>
              <w:start w:w="110" w:type="dxa"/>
              <w:bottom w:w="90" w:type="dxa"/>
              <w:end w:w="110" w:type="dxa"/>
            </w:tcMar>
          </w:tcPr>
          <w:p>
            <w:pPr>
              <w:spacing w:after="0"/>
            </w:pPr>
            <w:r>
              <w:rPr>
                <w:rFonts w:ascii="Arial" w:hAnsi="Arial"/>
                <w:sz w:val="18"/>
              </w:rPr>
              <w:t>[Resmî temel ve alt uzmanlık alanı]</w:t>
            </w:r>
          </w:p>
        </w:tc>
      </w:tr>
      <w:tr>
        <w:tc>
          <w:tcPr>
            <w:tcW w:type="dxa" w:w="2419"/>
            <w:shd w:fill="F3F6F8"/>
            <w:vAlign w:val="center"/>
            <w:tcMar>
              <w:top w:w="90" w:type="dxa"/>
              <w:start w:w="110" w:type="dxa"/>
              <w:bottom w:w="90" w:type="dxa"/>
              <w:end w:w="110" w:type="dxa"/>
            </w:tcMar>
          </w:tcPr>
          <w:p>
            <w:pPr>
              <w:spacing w:after="0"/>
            </w:pPr>
            <w:r>
              <w:rPr>
                <w:rFonts w:ascii="Arial" w:hAnsi="Arial"/>
                <w:b/>
                <w:sz w:val="18"/>
              </w:rPr>
              <w:t>KONU</w:t>
            </w:r>
          </w:p>
        </w:tc>
        <w:tc>
          <w:tcPr>
            <w:tcW w:type="dxa" w:w="7805"/>
            <w:shd w:fill="F3F6F8"/>
            <w:vAlign w:val="center"/>
            <w:tcMar>
              <w:top w:w="90" w:type="dxa"/>
              <w:start w:w="110" w:type="dxa"/>
              <w:bottom w:w="90" w:type="dxa"/>
              <w:end w:w="110" w:type="dxa"/>
            </w:tcMar>
          </w:tcPr>
          <w:p>
            <w:pPr>
              <w:spacing w:after="0"/>
            </w:pPr>
            <w:r>
              <w:rPr>
                <w:rFonts w:ascii="Arial" w:hAnsi="Arial"/>
                <w:sz w:val="18"/>
              </w:rPr>
              <w:t>CMK m.64/2’deki liste sırası tamamlandıktan sonra kanuni şartları taşıyan kişinin liste dışından bilirkişi olarak görevlendirilmesi talebidir.</w:t>
            </w:r>
          </w:p>
        </w:tc>
      </w:tr>
    </w:tbl>
    <w:p>
      <w:pPr>
        <w:spacing w:before="140" w:after="60"/>
        <w:keepNext/>
      </w:pPr>
      <w:r>
        <w:rPr>
          <w:rFonts w:ascii="Arial" w:hAnsi="Arial"/>
          <w:b/>
          <w:color w:val="000000"/>
          <w:sz w:val="22"/>
        </w:rPr>
        <w:t>AÇIKLAMALAR</w:t>
      </w:r>
    </w:p>
    <w:p>
      <w:pPr>
        <w:spacing w:after="60" w:line="247" w:lineRule="auto"/>
        <w:jc w:val="both"/>
      </w:pPr>
      <w:r>
        <w:rPr>
          <w:b/>
        </w:rPr>
        <w:t xml:space="preserve">1. </w:t>
      </w:r>
      <w:r>
        <w:rPr>
          <w:rFonts w:ascii="Arial" w:hAnsi="Arial"/>
          <w:sz w:val="20"/>
        </w:rPr>
        <w:t>Dosyada [materyal / kayıt / yapı / tıbbi veri / yazılım] üzerinde çözülmesi gereken teknik mesele, [numaralı sorular] ile sınırlandırılmıştır. Sorular genel bilgiyle veya hâkimlik mesleğinin gerektirdiği hukuki bilgiyle çözülemez; [temel ve alt uzmanlık alanı] bilgisi gerektirir. CMK m.63/1 uyarınca bilirkişiye başvurma koşulu bu somut teknik ihtiyaçtır.</w:t>
      </w:r>
    </w:p>
    <w:p>
      <w:pPr>
        <w:spacing w:after="60" w:line="247" w:lineRule="auto"/>
        <w:jc w:val="both"/>
      </w:pPr>
      <w:r>
        <w:rPr>
          <w:b/>
        </w:rPr>
        <w:t xml:space="preserve">2. </w:t>
      </w:r>
      <w:r>
        <w:rPr>
          <w:rFonts w:ascii="Arial" w:hAnsi="Arial"/>
          <w:sz w:val="20"/>
        </w:rPr>
        <w:t>CMK m.63/2’ye göre bilirkişi atanması, sayısının belirlenmesi ve istemin reddi hâkim veya mahkemeye aittir. Soruşturma evresinde m.63/3 uyarınca Cumhuriyet savcısı aynı yetkileri kullanır. Talep sahibi belirli kişiyi atayamaz; uzmanlık ihtiyacını ve kanuni seçim sırasının tamamlandığını belgeler.</w:t>
      </w:r>
    </w:p>
    <w:p>
      <w:pPr>
        <w:spacing w:after="60" w:line="247" w:lineRule="auto"/>
        <w:jc w:val="both"/>
      </w:pPr>
      <w:r>
        <w:rPr>
          <w:b/>
        </w:rPr>
        <w:t xml:space="preserve">3. </w:t>
      </w:r>
      <w:r>
        <w:rPr>
          <w:rFonts w:ascii="Arial" w:hAnsi="Arial"/>
          <w:sz w:val="20"/>
        </w:rPr>
        <w:t>CMK m.64/1 uyarınca olağan seçim, görev yerinin bağlı olduğu bilirkişilik bölge kurulunun güncel listesinden yapılır. Başka bölgedeki bilirkişinin görevlendirme yerine daha yakın olması durumunda o bölgenin listesinden seçim yapılabilir; bu seçenek liste dışı atama değildir.</w:t>
      </w:r>
    </w:p>
    <w:p>
      <w:pPr>
        <w:spacing w:after="60" w:line="247" w:lineRule="auto"/>
        <w:jc w:val="both"/>
      </w:pPr>
      <w:r>
        <w:rPr>
          <w:b/>
        </w:rPr>
        <w:t xml:space="preserve">4. </w:t>
      </w:r>
      <w:r>
        <w:rPr>
          <w:rFonts w:ascii="Arial" w:hAnsi="Arial"/>
          <w:sz w:val="20"/>
        </w:rPr>
        <w:t>CMK m.64/2’ye göre kendi bölge listesinde bilgisine başvurulacak uzmanlık dalında bilirkişi bulunmuyorsa diğer bölge kurullarının listeleri araştırılır. Diğer bölge listelerinde de uygun bilirkişi bulunmadığında, Bilirkişilik Kanunu m.10/1’in d, e ve f bentleri dışındaki şartları taşıyan kişi listeler dışından görevlendirilebilir.</w:t>
      </w:r>
    </w:p>
    <w:p>
      <w:pPr>
        <w:spacing w:after="60" w:line="247" w:lineRule="auto"/>
        <w:jc w:val="both"/>
      </w:pPr>
      <w:r>
        <w:rPr>
          <w:b/>
        </w:rPr>
        <w:t xml:space="preserve">5. </w:t>
      </w:r>
      <w:r>
        <w:rPr>
          <w:rFonts w:ascii="Arial" w:hAnsi="Arial"/>
          <w:sz w:val="20"/>
        </w:rPr>
        <w:t>Ek-1 arama çizelgesinde [tarih] tarihinde [kendi bölgesi] listesinde ve diğer tüm bölge listelerinde [temel/alt uzmanlık alanı] için yapılan sorgular gösterilmiştir. Sonuçların ekran kaydı, liste yılı, arama ölçütü ve erişim tarihi eklenmiştir. Eski liste veya yalnız tek bölgeye ilişkin sonuç kullanılmamıştır.</w:t>
      </w:r>
    </w:p>
    <w:p>
      <w:pPr>
        <w:spacing w:after="60" w:line="247" w:lineRule="auto"/>
        <w:jc w:val="both"/>
      </w:pPr>
      <w:r>
        <w:rPr>
          <w:b/>
        </w:rPr>
        <w:t xml:space="preserve">6. </w:t>
      </w:r>
      <w:r>
        <w:rPr>
          <w:rFonts w:ascii="Arial" w:hAnsi="Arial"/>
          <w:sz w:val="20"/>
        </w:rPr>
        <w:t>Önerilen kişi [ad soyad], [diploma / uzmanlık belgesi / ruhsat / mesleki yeterlilik] belgeleriyle teknik soruyu cevaplayabilecek uzmanlığını göstermektedir. Bu kişi hakkında Bilirkişilik Kanunu m.10/1’de uygulanmaya devam eden mahkûmiyet, terörle iltisak veya irtibat, sicilden çıkarılma, disiplin yasağı, mesleki yetki ve özel yeterlilik şartları Ek-2’deki belgelerle denetlenmelidir.</w:t>
      </w:r>
    </w:p>
    <w:p>
      <w:pPr>
        <w:spacing w:after="60" w:line="247" w:lineRule="auto"/>
        <w:jc w:val="both"/>
      </w:pPr>
      <w:r>
        <w:rPr>
          <w:b/>
        </w:rPr>
        <w:t xml:space="preserve">7. </w:t>
      </w:r>
      <w:r>
        <w:rPr>
          <w:rFonts w:ascii="Arial" w:hAnsi="Arial"/>
          <w:sz w:val="20"/>
        </w:rPr>
        <w:t>CMK m.64/2’de m.10/1’in d, e ve f bentlerinin aranmaması; başka bölge listesine kayıtlı olmama, temel eğitim ve beş yıllık fiilî çalışma şartları bakımından kanuni istisnadır. Bu istisna, kişinin gerçek teknik yeterliliğinin, meslek icra şartlarının veya diğer kanuni engellerin incelenmesini ortadan kaldırmaz.</w:t>
      </w:r>
    </w:p>
    <w:p>
      <w:pPr>
        <w:spacing w:after="60" w:line="247" w:lineRule="auto"/>
        <w:jc w:val="both"/>
      </w:pPr>
      <w:r>
        <w:rPr>
          <w:b/>
        </w:rPr>
        <w:t xml:space="preserve">8. </w:t>
      </w:r>
      <w:r>
        <w:rPr>
          <w:rFonts w:ascii="Arial" w:hAnsi="Arial"/>
          <w:sz w:val="20"/>
        </w:rPr>
        <w:t>Bilirkişilik Yönetmeliği m.50/4, kendi bölgesinde uzman yoksa diğer bölge listelerinden; orada da bulunmazsa kabul şartlarını taşıyan kişiler arasından liste dışı görevlendirmeyi düzenler. Görevlendirme bölge kuruluna bildirilir. Bölge kurulu kişinin şartları taşımadığını saptarsa kişi UYAP’a kaydedilmez ve atayan merci bilgilendirilir.</w:t>
      </w:r>
    </w:p>
    <w:p>
      <w:pPr>
        <w:spacing w:after="60" w:line="247" w:lineRule="auto"/>
        <w:jc w:val="both"/>
      </w:pPr>
      <w:r>
        <w:rPr>
          <w:b/>
        </w:rPr>
        <w:t xml:space="preserve">9. </w:t>
      </w:r>
      <w:r>
        <w:rPr>
          <w:rFonts w:ascii="Arial" w:hAnsi="Arial"/>
          <w:sz w:val="20"/>
        </w:rPr>
        <w:t>Liste dışından görevlendirilen kişi CMK m.64/6 uyarınca kendisini atayan merci huzurunda kanuni yemini eder; yemin tutanağı hâkim veya Cumhuriyet savcısı, zabıt kâtibi ve bilirkişi tarafından imzalanır. Engel bulunması hâlinde m.64/7 uyarınca yemin yazılı verilip dosyaya konulabilir.</w:t>
      </w:r>
    </w:p>
    <w:p>
      <w:pPr>
        <w:spacing w:after="60" w:line="247" w:lineRule="auto"/>
        <w:jc w:val="both"/>
      </w:pPr>
      <w:r>
        <w:rPr>
          <w:b/>
        </w:rPr>
        <w:t xml:space="preserve">10. </w:t>
      </w:r>
      <w:r>
        <w:rPr>
          <w:rFonts w:ascii="Arial" w:hAnsi="Arial"/>
          <w:sz w:val="20"/>
        </w:rPr>
        <w:t>Bilirkişilik Kanunu Geçici m.2, 6 Şubat 2023 depremleri ve sonrasındaki depremlerle bağlantılı işler bakımından 1 Ocak 2028’e kadar özel bir rejim kurar. Bu rejim yalnız dosya ile deprem arasındaki bağ ve afet bölgesi kaydı somut olarak mevcutsa uygulanır; sırf mahkemenin afet bölgesinde bulunması yeterli değildir. Somut dosya bu kapsama girmiyorsa olağan CMK m.64/2 sırası eksiksiz uygulanmalıdır.</w:t>
      </w:r>
    </w:p>
    <w:p>
      <w:pPr>
        <w:spacing w:before="140" w:after="60"/>
        <w:keepNext/>
      </w:pPr>
      <w:r>
        <w:rPr>
          <w:rFonts w:ascii="Arial" w:hAnsi="Arial"/>
          <w:b/>
          <w:color w:val="000000"/>
          <w:sz w:val="22"/>
        </w:rPr>
        <w:t>BÖLGE LİSTESİ ARAŞTIRMA ÇİZELGESİ</w:t>
      </w:r>
    </w:p>
    <w:tbl>
      <w:tblPr>
        <w:tblW w:type="auto" w:w="0"/>
        <w:jc w:val="center"/>
        <w:tblLayout w:type="fixed"/>
        <w:tblLook w:firstColumn="1" w:firstRow="1" w:lastColumn="0" w:lastRow="0" w:noHBand="0" w:noVBand="1" w:val="04A0"/>
        <w:tblBorders>
          <w:top w:val="single" w:sz="7" w:color="D9D9D9"/>
          <w:left w:val="single" w:sz="7" w:color="D9D9D9"/>
          <w:bottom w:val="single" w:sz="7" w:color="D9D9D9"/>
          <w:right w:val="single" w:sz="7" w:color="D9D9D9"/>
          <w:insideH w:val="single" w:sz="7" w:color="D9D9D9"/>
          <w:insideV w:val="single" w:sz="7" w:color="D9D9D9"/>
        </w:tblBorders>
      </w:tblPr>
      <w:tblGrid>
        <w:gridCol w:w="2613"/>
        <w:gridCol w:w="2613"/>
        <w:gridCol w:w="2613"/>
        <w:gridCol w:w="2613"/>
      </w:tblGrid>
      <w:tr>
        <w:trPr>
          <w:tblHeader w:val="true"/>
        </w:trPr>
        <w:tc>
          <w:tcPr>
            <w:tcW w:type="dxa" w:w="2520"/>
            <w:vAlign w:val="center"/>
            <w:tcMar>
              <w:top w:w="90" w:type="dxa"/>
              <w:start w:w="110" w:type="dxa"/>
              <w:bottom w:w="90" w:type="dxa"/>
              <w:end w:w="110" w:type="dxa"/>
            </w:tcMar>
            <w:shd w:fill="D9EAF7"/>
          </w:tcPr>
          <w:p>
            <w:pPr>
              <w:spacing w:after="0" w:line="240" w:lineRule="auto"/>
            </w:pPr>
            <w:r>
              <w:rPr>
                <w:rFonts w:ascii="Arial" w:hAnsi="Arial"/>
                <w:b/>
                <w:sz w:val="18"/>
              </w:rPr>
              <w:t>Bölge</w:t>
            </w:r>
          </w:p>
        </w:tc>
        <w:tc>
          <w:tcPr>
            <w:tcW w:type="dxa" w:w="1656"/>
            <w:vAlign w:val="center"/>
            <w:tcMar>
              <w:top w:w="90" w:type="dxa"/>
              <w:start w:w="110" w:type="dxa"/>
              <w:bottom w:w="90" w:type="dxa"/>
              <w:end w:w="110" w:type="dxa"/>
            </w:tcMar>
            <w:shd w:fill="D9EAF7"/>
          </w:tcPr>
          <w:p>
            <w:pPr>
              <w:spacing w:after="0" w:line="240" w:lineRule="auto"/>
            </w:pPr>
            <w:r>
              <w:rPr>
                <w:rFonts w:ascii="Arial" w:hAnsi="Arial"/>
                <w:b/>
                <w:sz w:val="18"/>
              </w:rPr>
              <w:t>Arama tarihi</w:t>
            </w:r>
          </w:p>
        </w:tc>
        <w:tc>
          <w:tcPr>
            <w:tcW w:type="dxa" w:w="2952"/>
            <w:vAlign w:val="center"/>
            <w:tcMar>
              <w:top w:w="90" w:type="dxa"/>
              <w:start w:w="110" w:type="dxa"/>
              <w:bottom w:w="90" w:type="dxa"/>
              <w:end w:w="110" w:type="dxa"/>
            </w:tcMar>
            <w:shd w:fill="D9EAF7"/>
          </w:tcPr>
          <w:p>
            <w:pPr>
              <w:spacing w:after="0" w:line="240" w:lineRule="auto"/>
            </w:pPr>
            <w:r>
              <w:rPr>
                <w:rFonts w:ascii="Arial" w:hAnsi="Arial"/>
                <w:b/>
                <w:sz w:val="18"/>
              </w:rPr>
              <w:t>Temel ve alt alan</w:t>
            </w:r>
          </w:p>
        </w:tc>
        <w:tc>
          <w:tcPr>
            <w:tcW w:type="dxa" w:w="3168"/>
            <w:vAlign w:val="center"/>
            <w:tcMar>
              <w:top w:w="90" w:type="dxa"/>
              <w:start w:w="110" w:type="dxa"/>
              <w:bottom w:w="90" w:type="dxa"/>
              <w:end w:w="110" w:type="dxa"/>
            </w:tcMar>
            <w:shd w:fill="D9EAF7"/>
          </w:tcPr>
          <w:p>
            <w:pPr>
              <w:spacing w:after="0" w:line="240" w:lineRule="auto"/>
            </w:pPr>
            <w:r>
              <w:rPr>
                <w:rFonts w:ascii="Arial" w:hAnsi="Arial"/>
                <w:b/>
                <w:sz w:val="18"/>
              </w:rPr>
              <w:t>Sonuç / kayıt</w:t>
            </w:r>
          </w:p>
        </w:tc>
      </w:tr>
      <w:tr>
        <w:tc>
          <w:tcPr>
            <w:tcW w:type="dxa" w:w="2520"/>
            <w:vAlign w:val="center"/>
            <w:tcMar>
              <w:top w:w="90" w:type="dxa"/>
              <w:start w:w="110" w:type="dxa"/>
              <w:bottom w:w="90" w:type="dxa"/>
              <w:end w:w="110" w:type="dxa"/>
            </w:tcMar>
          </w:tcPr>
          <w:p>
            <w:pPr>
              <w:spacing w:after="0" w:line="240" w:lineRule="auto"/>
            </w:pPr>
            <w:r>
              <w:rPr>
                <w:rFonts w:ascii="Arial" w:hAnsi="Arial"/>
                <w:sz w:val="18"/>
              </w:rPr>
              <w:t>[Kendi bölgesi]</w:t>
            </w:r>
          </w:p>
        </w:tc>
        <w:tc>
          <w:tcPr>
            <w:tcW w:type="dxa" w:w="1656"/>
            <w:vAlign w:val="center"/>
            <w:tcMar>
              <w:top w:w="90" w:type="dxa"/>
              <w:start w:w="110" w:type="dxa"/>
              <w:bottom w:w="90" w:type="dxa"/>
              <w:end w:w="110" w:type="dxa"/>
            </w:tcMar>
          </w:tcPr>
          <w:p>
            <w:pPr>
              <w:spacing w:after="0" w:line="240" w:lineRule="auto"/>
            </w:pPr>
            <w:r>
              <w:rPr>
                <w:rFonts w:ascii="Arial" w:hAnsi="Arial"/>
                <w:sz w:val="18"/>
              </w:rPr>
              <w:t>[gg.aa.2026]</w:t>
            </w:r>
          </w:p>
        </w:tc>
        <w:tc>
          <w:tcPr>
            <w:tcW w:type="dxa" w:w="2952"/>
            <w:vAlign w:val="center"/>
            <w:tcMar>
              <w:top w:w="90" w:type="dxa"/>
              <w:start w:w="110" w:type="dxa"/>
              <w:bottom w:w="90" w:type="dxa"/>
              <w:end w:w="110" w:type="dxa"/>
            </w:tcMar>
          </w:tcPr>
          <w:p>
            <w:pPr>
              <w:spacing w:after="0" w:line="240" w:lineRule="auto"/>
            </w:pPr>
            <w:r>
              <w:rPr>
                <w:rFonts w:ascii="Arial" w:hAnsi="Arial"/>
                <w:sz w:val="18"/>
              </w:rPr>
              <w:t>[Alan kodu ve adı]</w:t>
            </w:r>
          </w:p>
        </w:tc>
        <w:tc>
          <w:tcPr>
            <w:tcW w:type="dxa" w:w="3168"/>
            <w:vAlign w:val="center"/>
            <w:tcMar>
              <w:top w:w="90" w:type="dxa"/>
              <w:start w:w="110" w:type="dxa"/>
              <w:bottom w:w="90" w:type="dxa"/>
              <w:end w:w="110" w:type="dxa"/>
            </w:tcMar>
          </w:tcPr>
          <w:p>
            <w:pPr>
              <w:spacing w:after="0" w:line="240" w:lineRule="auto"/>
            </w:pPr>
            <w:r>
              <w:rPr>
                <w:rFonts w:ascii="Arial" w:hAnsi="Arial"/>
                <w:sz w:val="18"/>
              </w:rPr>
              <w:t>[Uygun bilirkişi yok / kayıt]</w:t>
            </w:r>
          </w:p>
        </w:tc>
      </w:tr>
      <w:tr>
        <w:tc>
          <w:tcPr>
            <w:tcW w:type="dxa" w:w="2520"/>
            <w:vAlign w:val="center"/>
            <w:tcMar>
              <w:top w:w="90" w:type="dxa"/>
              <w:start w:w="110" w:type="dxa"/>
              <w:bottom w:w="90" w:type="dxa"/>
              <w:end w:w="110" w:type="dxa"/>
            </w:tcMar>
            <w:shd w:fill="F6F9FC"/>
          </w:tcPr>
          <w:p>
            <w:pPr>
              <w:spacing w:after="0" w:line="240" w:lineRule="auto"/>
            </w:pPr>
            <w:r>
              <w:rPr>
                <w:rFonts w:ascii="Arial" w:hAnsi="Arial"/>
                <w:sz w:val="18"/>
              </w:rPr>
              <w:t>Adana / Ankara / Antalya</w:t>
            </w:r>
          </w:p>
        </w:tc>
        <w:tc>
          <w:tcPr>
            <w:tcW w:type="dxa" w:w="1656"/>
            <w:vAlign w:val="center"/>
            <w:tcMar>
              <w:top w:w="90" w:type="dxa"/>
              <w:start w:w="110" w:type="dxa"/>
              <w:bottom w:w="90" w:type="dxa"/>
              <w:end w:w="110" w:type="dxa"/>
            </w:tcMar>
            <w:shd w:fill="F6F9FC"/>
          </w:tcPr>
          <w:p>
            <w:pPr>
              <w:spacing w:after="0" w:line="240" w:lineRule="auto"/>
            </w:pPr>
            <w:r>
              <w:rPr>
                <w:rFonts w:ascii="Arial" w:hAnsi="Arial"/>
                <w:sz w:val="18"/>
              </w:rPr>
              <w:t>[gg.aa.2026]</w:t>
            </w:r>
          </w:p>
        </w:tc>
        <w:tc>
          <w:tcPr>
            <w:tcW w:type="dxa" w:w="2952"/>
            <w:vAlign w:val="center"/>
            <w:tcMar>
              <w:top w:w="90" w:type="dxa"/>
              <w:start w:w="110" w:type="dxa"/>
              <w:bottom w:w="90" w:type="dxa"/>
              <w:end w:w="110" w:type="dxa"/>
            </w:tcMar>
            <w:shd w:fill="F6F9FC"/>
          </w:tcPr>
          <w:p>
            <w:pPr>
              <w:spacing w:after="0" w:line="240" w:lineRule="auto"/>
            </w:pPr>
            <w:r>
              <w:rPr>
                <w:rFonts w:ascii="Arial" w:hAnsi="Arial"/>
                <w:sz w:val="18"/>
              </w:rPr>
              <w:t>[Aynı ölçüt]</w:t>
            </w:r>
          </w:p>
        </w:tc>
        <w:tc>
          <w:tcPr>
            <w:tcW w:type="dxa" w:w="3168"/>
            <w:vAlign w:val="center"/>
            <w:tcMar>
              <w:top w:w="90" w:type="dxa"/>
              <w:start w:w="110" w:type="dxa"/>
              <w:bottom w:w="90" w:type="dxa"/>
              <w:end w:w="110" w:type="dxa"/>
            </w:tcMar>
            <w:shd w:fill="F6F9FC"/>
          </w:tcPr>
          <w:p>
            <w:pPr>
              <w:spacing w:after="0" w:line="240" w:lineRule="auto"/>
            </w:pPr>
            <w:r>
              <w:rPr>
                <w:rFonts w:ascii="Arial" w:hAnsi="Arial"/>
                <w:sz w:val="18"/>
              </w:rPr>
              <w:t>[Sonuç ve ek no]</w:t>
            </w:r>
          </w:p>
        </w:tc>
      </w:tr>
      <w:tr>
        <w:tc>
          <w:tcPr>
            <w:tcW w:type="dxa" w:w="2520"/>
            <w:vAlign w:val="center"/>
            <w:tcMar>
              <w:top w:w="90" w:type="dxa"/>
              <w:start w:w="110" w:type="dxa"/>
              <w:bottom w:w="90" w:type="dxa"/>
              <w:end w:w="110" w:type="dxa"/>
            </w:tcMar>
          </w:tcPr>
          <w:p>
            <w:pPr>
              <w:spacing w:after="0" w:line="240" w:lineRule="auto"/>
            </w:pPr>
            <w:r>
              <w:rPr>
                <w:rFonts w:ascii="Arial" w:hAnsi="Arial"/>
                <w:sz w:val="18"/>
              </w:rPr>
              <w:t>Bursa / Denizli / Diyarbakır</w:t>
            </w:r>
          </w:p>
        </w:tc>
        <w:tc>
          <w:tcPr>
            <w:tcW w:type="dxa" w:w="1656"/>
            <w:vAlign w:val="center"/>
            <w:tcMar>
              <w:top w:w="90" w:type="dxa"/>
              <w:start w:w="110" w:type="dxa"/>
              <w:bottom w:w="90" w:type="dxa"/>
              <w:end w:w="110" w:type="dxa"/>
            </w:tcMar>
          </w:tcPr>
          <w:p>
            <w:pPr>
              <w:spacing w:after="0" w:line="240" w:lineRule="auto"/>
            </w:pPr>
            <w:r>
              <w:rPr>
                <w:rFonts w:ascii="Arial" w:hAnsi="Arial"/>
                <w:sz w:val="18"/>
              </w:rPr>
              <w:t>[gg.aa.2026]</w:t>
            </w:r>
          </w:p>
        </w:tc>
        <w:tc>
          <w:tcPr>
            <w:tcW w:type="dxa" w:w="2952"/>
            <w:vAlign w:val="center"/>
            <w:tcMar>
              <w:top w:w="90" w:type="dxa"/>
              <w:start w:w="110" w:type="dxa"/>
              <w:bottom w:w="90" w:type="dxa"/>
              <w:end w:w="110" w:type="dxa"/>
            </w:tcMar>
          </w:tcPr>
          <w:p>
            <w:pPr>
              <w:spacing w:after="0" w:line="240" w:lineRule="auto"/>
            </w:pPr>
            <w:r>
              <w:rPr>
                <w:rFonts w:ascii="Arial" w:hAnsi="Arial"/>
                <w:sz w:val="18"/>
              </w:rPr>
              <w:t>[Aynı ölçüt]</w:t>
            </w:r>
          </w:p>
        </w:tc>
        <w:tc>
          <w:tcPr>
            <w:tcW w:type="dxa" w:w="3168"/>
            <w:vAlign w:val="center"/>
            <w:tcMar>
              <w:top w:w="90" w:type="dxa"/>
              <w:start w:w="110" w:type="dxa"/>
              <w:bottom w:w="90" w:type="dxa"/>
              <w:end w:w="110" w:type="dxa"/>
            </w:tcMar>
          </w:tcPr>
          <w:p>
            <w:pPr>
              <w:spacing w:after="0" w:line="240" w:lineRule="auto"/>
            </w:pPr>
            <w:r>
              <w:rPr>
                <w:rFonts w:ascii="Arial" w:hAnsi="Arial"/>
                <w:sz w:val="18"/>
              </w:rPr>
              <w:t>[Sonuç ve ek no]</w:t>
            </w:r>
          </w:p>
        </w:tc>
      </w:tr>
      <w:tr>
        <w:tc>
          <w:tcPr>
            <w:tcW w:type="dxa" w:w="2520"/>
            <w:vAlign w:val="center"/>
            <w:tcMar>
              <w:top w:w="90" w:type="dxa"/>
              <w:start w:w="110" w:type="dxa"/>
              <w:bottom w:w="90" w:type="dxa"/>
              <w:end w:w="110" w:type="dxa"/>
            </w:tcMar>
            <w:shd w:fill="F6F9FC"/>
          </w:tcPr>
          <w:p>
            <w:pPr>
              <w:spacing w:after="0" w:line="240" w:lineRule="auto"/>
            </w:pPr>
            <w:r>
              <w:rPr>
                <w:rFonts w:ascii="Arial" w:hAnsi="Arial"/>
                <w:sz w:val="18"/>
              </w:rPr>
              <w:t>Erzurum / Gaziantep / İstanbul</w:t>
            </w:r>
          </w:p>
        </w:tc>
        <w:tc>
          <w:tcPr>
            <w:tcW w:type="dxa" w:w="1656"/>
            <w:vAlign w:val="center"/>
            <w:tcMar>
              <w:top w:w="90" w:type="dxa"/>
              <w:start w:w="110" w:type="dxa"/>
              <w:bottom w:w="90" w:type="dxa"/>
              <w:end w:w="110" w:type="dxa"/>
            </w:tcMar>
            <w:shd w:fill="F6F9FC"/>
          </w:tcPr>
          <w:p>
            <w:pPr>
              <w:spacing w:after="0" w:line="240" w:lineRule="auto"/>
            </w:pPr>
            <w:r>
              <w:rPr>
                <w:rFonts w:ascii="Arial" w:hAnsi="Arial"/>
                <w:sz w:val="18"/>
              </w:rPr>
              <w:t>[gg.aa.2026]</w:t>
            </w:r>
          </w:p>
        </w:tc>
        <w:tc>
          <w:tcPr>
            <w:tcW w:type="dxa" w:w="2952"/>
            <w:vAlign w:val="center"/>
            <w:tcMar>
              <w:top w:w="90" w:type="dxa"/>
              <w:start w:w="110" w:type="dxa"/>
              <w:bottom w:w="90" w:type="dxa"/>
              <w:end w:w="110" w:type="dxa"/>
            </w:tcMar>
            <w:shd w:fill="F6F9FC"/>
          </w:tcPr>
          <w:p>
            <w:pPr>
              <w:spacing w:after="0" w:line="240" w:lineRule="auto"/>
            </w:pPr>
            <w:r>
              <w:rPr>
                <w:rFonts w:ascii="Arial" w:hAnsi="Arial"/>
                <w:sz w:val="18"/>
              </w:rPr>
              <w:t>[Aynı ölçüt]</w:t>
            </w:r>
          </w:p>
        </w:tc>
        <w:tc>
          <w:tcPr>
            <w:tcW w:type="dxa" w:w="3168"/>
            <w:vAlign w:val="center"/>
            <w:tcMar>
              <w:top w:w="90" w:type="dxa"/>
              <w:start w:w="110" w:type="dxa"/>
              <w:bottom w:w="90" w:type="dxa"/>
              <w:end w:w="110" w:type="dxa"/>
            </w:tcMar>
            <w:shd w:fill="F6F9FC"/>
          </w:tcPr>
          <w:p>
            <w:pPr>
              <w:spacing w:after="0" w:line="240" w:lineRule="auto"/>
            </w:pPr>
            <w:r>
              <w:rPr>
                <w:rFonts w:ascii="Arial" w:hAnsi="Arial"/>
                <w:sz w:val="18"/>
              </w:rPr>
              <w:t>[Sonuç ve ek no]</w:t>
            </w:r>
          </w:p>
        </w:tc>
      </w:tr>
      <w:tr>
        <w:tc>
          <w:tcPr>
            <w:tcW w:type="dxa" w:w="2520"/>
            <w:vAlign w:val="center"/>
            <w:tcMar>
              <w:top w:w="90" w:type="dxa"/>
              <w:start w:w="110" w:type="dxa"/>
              <w:bottom w:w="90" w:type="dxa"/>
              <w:end w:w="110" w:type="dxa"/>
            </w:tcMar>
          </w:tcPr>
          <w:p>
            <w:pPr>
              <w:spacing w:after="0" w:line="240" w:lineRule="auto"/>
            </w:pPr>
            <w:r>
              <w:rPr>
                <w:rFonts w:ascii="Arial" w:hAnsi="Arial"/>
                <w:sz w:val="18"/>
              </w:rPr>
              <w:t>İzmir / Kayseri / Konya</w:t>
            </w:r>
          </w:p>
        </w:tc>
        <w:tc>
          <w:tcPr>
            <w:tcW w:type="dxa" w:w="1656"/>
            <w:vAlign w:val="center"/>
            <w:tcMar>
              <w:top w:w="90" w:type="dxa"/>
              <w:start w:w="110" w:type="dxa"/>
              <w:bottom w:w="90" w:type="dxa"/>
              <w:end w:w="110" w:type="dxa"/>
            </w:tcMar>
          </w:tcPr>
          <w:p>
            <w:pPr>
              <w:spacing w:after="0" w:line="240" w:lineRule="auto"/>
            </w:pPr>
            <w:r>
              <w:rPr>
                <w:rFonts w:ascii="Arial" w:hAnsi="Arial"/>
                <w:sz w:val="18"/>
              </w:rPr>
              <w:t>[gg.aa.2026]</w:t>
            </w:r>
          </w:p>
        </w:tc>
        <w:tc>
          <w:tcPr>
            <w:tcW w:type="dxa" w:w="2952"/>
            <w:vAlign w:val="center"/>
            <w:tcMar>
              <w:top w:w="90" w:type="dxa"/>
              <w:start w:w="110" w:type="dxa"/>
              <w:bottom w:w="90" w:type="dxa"/>
              <w:end w:w="110" w:type="dxa"/>
            </w:tcMar>
          </w:tcPr>
          <w:p>
            <w:pPr>
              <w:spacing w:after="0" w:line="240" w:lineRule="auto"/>
            </w:pPr>
            <w:r>
              <w:rPr>
                <w:rFonts w:ascii="Arial" w:hAnsi="Arial"/>
                <w:sz w:val="18"/>
              </w:rPr>
              <w:t>[Aynı ölçüt]</w:t>
            </w:r>
          </w:p>
        </w:tc>
        <w:tc>
          <w:tcPr>
            <w:tcW w:type="dxa" w:w="3168"/>
            <w:vAlign w:val="center"/>
            <w:tcMar>
              <w:top w:w="90" w:type="dxa"/>
              <w:start w:w="110" w:type="dxa"/>
              <w:bottom w:w="90" w:type="dxa"/>
              <w:end w:w="110" w:type="dxa"/>
            </w:tcMar>
          </w:tcPr>
          <w:p>
            <w:pPr>
              <w:spacing w:after="0" w:line="240" w:lineRule="auto"/>
            </w:pPr>
            <w:r>
              <w:rPr>
                <w:rFonts w:ascii="Arial" w:hAnsi="Arial"/>
                <w:sz w:val="18"/>
              </w:rPr>
              <w:t>[Sonuç ve ek no]</w:t>
            </w:r>
          </w:p>
        </w:tc>
      </w:tr>
      <w:tr>
        <w:tc>
          <w:tcPr>
            <w:tcW w:type="dxa" w:w="2520"/>
            <w:vAlign w:val="center"/>
            <w:tcMar>
              <w:top w:w="90" w:type="dxa"/>
              <w:start w:w="110" w:type="dxa"/>
              <w:bottom w:w="90" w:type="dxa"/>
              <w:end w:w="110" w:type="dxa"/>
            </w:tcMar>
            <w:shd w:fill="F6F9FC"/>
          </w:tcPr>
          <w:p>
            <w:pPr>
              <w:spacing w:after="0" w:line="240" w:lineRule="auto"/>
            </w:pPr>
            <w:r>
              <w:rPr>
                <w:rFonts w:ascii="Arial" w:hAnsi="Arial"/>
                <w:sz w:val="18"/>
              </w:rPr>
              <w:t>Sakarya / Samsun / Tekirdağ</w:t>
            </w:r>
          </w:p>
        </w:tc>
        <w:tc>
          <w:tcPr>
            <w:tcW w:type="dxa" w:w="1656"/>
            <w:vAlign w:val="center"/>
            <w:tcMar>
              <w:top w:w="90" w:type="dxa"/>
              <w:start w:w="110" w:type="dxa"/>
              <w:bottom w:w="90" w:type="dxa"/>
              <w:end w:w="110" w:type="dxa"/>
            </w:tcMar>
            <w:shd w:fill="F6F9FC"/>
          </w:tcPr>
          <w:p>
            <w:pPr>
              <w:spacing w:after="0" w:line="240" w:lineRule="auto"/>
            </w:pPr>
            <w:r>
              <w:rPr>
                <w:rFonts w:ascii="Arial" w:hAnsi="Arial"/>
                <w:sz w:val="18"/>
              </w:rPr>
              <w:t>[gg.aa.2026]</w:t>
            </w:r>
          </w:p>
        </w:tc>
        <w:tc>
          <w:tcPr>
            <w:tcW w:type="dxa" w:w="2952"/>
            <w:vAlign w:val="center"/>
            <w:tcMar>
              <w:top w:w="90" w:type="dxa"/>
              <w:start w:w="110" w:type="dxa"/>
              <w:bottom w:w="90" w:type="dxa"/>
              <w:end w:w="110" w:type="dxa"/>
            </w:tcMar>
            <w:shd w:fill="F6F9FC"/>
          </w:tcPr>
          <w:p>
            <w:pPr>
              <w:spacing w:after="0" w:line="240" w:lineRule="auto"/>
            </w:pPr>
            <w:r>
              <w:rPr>
                <w:rFonts w:ascii="Arial" w:hAnsi="Arial"/>
                <w:sz w:val="18"/>
              </w:rPr>
              <w:t>[Aynı ölçüt]</w:t>
            </w:r>
          </w:p>
        </w:tc>
        <w:tc>
          <w:tcPr>
            <w:tcW w:type="dxa" w:w="3168"/>
            <w:vAlign w:val="center"/>
            <w:tcMar>
              <w:top w:w="90" w:type="dxa"/>
              <w:start w:w="110" w:type="dxa"/>
              <w:bottom w:w="90" w:type="dxa"/>
              <w:end w:w="110" w:type="dxa"/>
            </w:tcMar>
            <w:shd w:fill="F6F9FC"/>
          </w:tcPr>
          <w:p>
            <w:pPr>
              <w:spacing w:after="0" w:line="240" w:lineRule="auto"/>
            </w:pPr>
            <w:r>
              <w:rPr>
                <w:rFonts w:ascii="Arial" w:hAnsi="Arial"/>
                <w:sz w:val="18"/>
              </w:rPr>
              <w:t>[Sonuç ve ek no]</w:t>
            </w:r>
          </w:p>
        </w:tc>
      </w:tr>
      <w:tr>
        <w:tc>
          <w:tcPr>
            <w:tcW w:type="dxa" w:w="2520"/>
            <w:vAlign w:val="center"/>
            <w:tcMar>
              <w:top w:w="90" w:type="dxa"/>
              <w:start w:w="110" w:type="dxa"/>
              <w:bottom w:w="90" w:type="dxa"/>
              <w:end w:w="110" w:type="dxa"/>
            </w:tcMar>
          </w:tcPr>
          <w:p>
            <w:pPr>
              <w:spacing w:after="0" w:line="240" w:lineRule="auto"/>
            </w:pPr>
            <w:r>
              <w:rPr>
                <w:rFonts w:ascii="Arial" w:hAnsi="Arial"/>
                <w:sz w:val="18"/>
              </w:rPr>
              <w:t>Trabzon / Van</w:t>
            </w:r>
          </w:p>
        </w:tc>
        <w:tc>
          <w:tcPr>
            <w:tcW w:type="dxa" w:w="1656"/>
            <w:vAlign w:val="center"/>
            <w:tcMar>
              <w:top w:w="90" w:type="dxa"/>
              <w:start w:w="110" w:type="dxa"/>
              <w:bottom w:w="90" w:type="dxa"/>
              <w:end w:w="110" w:type="dxa"/>
            </w:tcMar>
          </w:tcPr>
          <w:p>
            <w:pPr>
              <w:spacing w:after="0" w:line="240" w:lineRule="auto"/>
            </w:pPr>
            <w:r>
              <w:rPr>
                <w:rFonts w:ascii="Arial" w:hAnsi="Arial"/>
                <w:sz w:val="18"/>
              </w:rPr>
              <w:t>[gg.aa.2026]</w:t>
            </w:r>
          </w:p>
        </w:tc>
        <w:tc>
          <w:tcPr>
            <w:tcW w:type="dxa" w:w="2952"/>
            <w:vAlign w:val="center"/>
            <w:tcMar>
              <w:top w:w="90" w:type="dxa"/>
              <w:start w:w="110" w:type="dxa"/>
              <w:bottom w:w="90" w:type="dxa"/>
              <w:end w:w="110" w:type="dxa"/>
            </w:tcMar>
          </w:tcPr>
          <w:p>
            <w:pPr>
              <w:spacing w:after="0" w:line="240" w:lineRule="auto"/>
            </w:pPr>
            <w:r>
              <w:rPr>
                <w:rFonts w:ascii="Arial" w:hAnsi="Arial"/>
                <w:sz w:val="18"/>
              </w:rPr>
              <w:t>[Aynı ölçüt]</w:t>
            </w:r>
          </w:p>
        </w:tc>
        <w:tc>
          <w:tcPr>
            <w:tcW w:type="dxa" w:w="3168"/>
            <w:vAlign w:val="center"/>
            <w:tcMar>
              <w:top w:w="90" w:type="dxa"/>
              <w:start w:w="110" w:type="dxa"/>
              <w:bottom w:w="90" w:type="dxa"/>
              <w:end w:w="110" w:type="dxa"/>
            </w:tcMar>
          </w:tcPr>
          <w:p>
            <w:pPr>
              <w:spacing w:after="0" w:line="240" w:lineRule="auto"/>
            </w:pPr>
            <w:r>
              <w:rPr>
                <w:rFonts w:ascii="Arial" w:hAnsi="Arial"/>
                <w:sz w:val="18"/>
              </w:rPr>
              <w:t>[Sonuç ve ek no]</w:t>
            </w:r>
          </w:p>
        </w:tc>
      </w:tr>
    </w:tbl>
    <w:p>
      <w:pPr>
        <w:spacing w:before="140" w:after="60"/>
        <w:keepNext/>
      </w:pPr>
      <w:r>
        <w:rPr>
          <w:rFonts w:ascii="Arial" w:hAnsi="Arial"/>
          <w:b/>
          <w:color w:val="000000"/>
          <w:sz w:val="22"/>
        </w:rPr>
        <w:t>ADAY YETERLİLİK VE ENGEL KONTROLÜ</w:t>
      </w:r>
    </w:p>
    <w:tbl>
      <w:tblPr>
        <w:tblW w:type="auto" w:w="0"/>
        <w:jc w:val="center"/>
        <w:tblLayout w:type="fixed"/>
        <w:tblLook w:firstColumn="1" w:firstRow="1" w:lastColumn="0" w:lastRow="0" w:noHBand="0" w:noVBand="1" w:val="04A0"/>
        <w:tblBorders>
          <w:top w:val="single" w:sz="7" w:color="D9D9D9"/>
          <w:left w:val="single" w:sz="7" w:color="D9D9D9"/>
          <w:bottom w:val="single" w:sz="7" w:color="D9D9D9"/>
          <w:right w:val="single" w:sz="7" w:color="D9D9D9"/>
          <w:insideH w:val="single" w:sz="7" w:color="D9D9D9"/>
          <w:insideV w:val="single" w:sz="7" w:color="D9D9D9"/>
        </w:tblBorders>
      </w:tblPr>
      <w:tblGrid>
        <w:gridCol w:w="3485"/>
        <w:gridCol w:w="3485"/>
        <w:gridCol w:w="3485"/>
      </w:tblGrid>
      <w:tr>
        <w:trPr>
          <w:tblHeader w:val="true"/>
        </w:trPr>
        <w:tc>
          <w:tcPr>
            <w:tcW w:type="dxa" w:w="3096"/>
            <w:vAlign w:val="center"/>
            <w:tcMar>
              <w:top w:w="90" w:type="dxa"/>
              <w:start w:w="110" w:type="dxa"/>
              <w:bottom w:w="90" w:type="dxa"/>
              <w:end w:w="110" w:type="dxa"/>
            </w:tcMar>
            <w:shd w:fill="D9EAF7"/>
          </w:tcPr>
          <w:p>
            <w:pPr>
              <w:spacing w:after="0" w:line="240" w:lineRule="auto"/>
            </w:pPr>
            <w:r>
              <w:rPr>
                <w:rFonts w:ascii="Arial" w:hAnsi="Arial"/>
                <w:b/>
                <w:sz w:val="18"/>
              </w:rPr>
              <w:t>Kontrol</w:t>
            </w:r>
          </w:p>
        </w:tc>
        <w:tc>
          <w:tcPr>
            <w:tcW w:type="dxa" w:w="4536"/>
            <w:vAlign w:val="center"/>
            <w:tcMar>
              <w:top w:w="90" w:type="dxa"/>
              <w:start w:w="110" w:type="dxa"/>
              <w:bottom w:w="90" w:type="dxa"/>
              <w:end w:w="110" w:type="dxa"/>
            </w:tcMar>
            <w:shd w:fill="D9EAF7"/>
          </w:tcPr>
          <w:p>
            <w:pPr>
              <w:spacing w:after="0" w:line="240" w:lineRule="auto"/>
            </w:pPr>
            <w:r>
              <w:rPr>
                <w:rFonts w:ascii="Arial" w:hAnsi="Arial"/>
                <w:b/>
                <w:sz w:val="18"/>
              </w:rPr>
              <w:t>Belge / kayıt</w:t>
            </w:r>
          </w:p>
        </w:tc>
        <w:tc>
          <w:tcPr>
            <w:tcW w:type="dxa" w:w="2664"/>
            <w:vAlign w:val="center"/>
            <w:tcMar>
              <w:top w:w="90" w:type="dxa"/>
              <w:start w:w="110" w:type="dxa"/>
              <w:bottom w:w="90" w:type="dxa"/>
              <w:end w:w="110" w:type="dxa"/>
            </w:tcMar>
            <w:shd w:fill="D9EAF7"/>
          </w:tcPr>
          <w:p>
            <w:pPr>
              <w:spacing w:after="0" w:line="240" w:lineRule="auto"/>
            </w:pPr>
            <w:r>
              <w:rPr>
                <w:rFonts w:ascii="Arial" w:hAnsi="Arial"/>
                <w:b/>
                <w:sz w:val="18"/>
              </w:rPr>
              <w:t>Sonuç</w:t>
            </w:r>
          </w:p>
        </w:tc>
      </w:tr>
      <w:tr>
        <w:tc>
          <w:tcPr>
            <w:tcW w:type="dxa" w:w="3096"/>
            <w:vAlign w:val="center"/>
            <w:tcMar>
              <w:top w:w="90" w:type="dxa"/>
              <w:start w:w="110" w:type="dxa"/>
              <w:bottom w:w="90" w:type="dxa"/>
              <w:end w:w="110" w:type="dxa"/>
            </w:tcMar>
          </w:tcPr>
          <w:p>
            <w:pPr>
              <w:spacing w:after="0" w:line="240" w:lineRule="auto"/>
            </w:pPr>
            <w:r>
              <w:rPr>
                <w:rFonts w:ascii="Arial" w:hAnsi="Arial"/>
                <w:sz w:val="18"/>
              </w:rPr>
              <w:t>Kimlik ve iletişim</w:t>
            </w:r>
          </w:p>
        </w:tc>
        <w:tc>
          <w:tcPr>
            <w:tcW w:type="dxa" w:w="4536"/>
            <w:vAlign w:val="center"/>
            <w:tcMar>
              <w:top w:w="90" w:type="dxa"/>
              <w:start w:w="110" w:type="dxa"/>
              <w:bottom w:w="90" w:type="dxa"/>
              <w:end w:w="110" w:type="dxa"/>
            </w:tcMar>
          </w:tcPr>
          <w:p>
            <w:pPr>
              <w:spacing w:after="0" w:line="240" w:lineRule="auto"/>
            </w:pPr>
            <w:r>
              <w:rPr>
                <w:rFonts w:ascii="Arial" w:hAnsi="Arial"/>
                <w:sz w:val="18"/>
              </w:rPr>
              <w:t>Kimlik örneği ve adres</w:t>
            </w:r>
          </w:p>
        </w:tc>
        <w:tc>
          <w:tcPr>
            <w:tcW w:type="dxa" w:w="2664"/>
            <w:vAlign w:val="center"/>
            <w:tcMar>
              <w:top w:w="90" w:type="dxa"/>
              <w:start w:w="110" w:type="dxa"/>
              <w:bottom w:w="90" w:type="dxa"/>
              <w:end w:w="110" w:type="dxa"/>
            </w:tcMar>
          </w:tcPr>
          <w:p>
            <w:pPr>
              <w:spacing w:after="0" w:line="240" w:lineRule="auto"/>
            </w:pPr>
            <w:r>
              <w:rPr>
                <w:rFonts w:ascii="Arial" w:hAnsi="Arial"/>
                <w:sz w:val="18"/>
              </w:rPr>
              <w:t>[Uygun]</w:t>
            </w:r>
          </w:p>
        </w:tc>
      </w:tr>
      <w:tr>
        <w:tc>
          <w:tcPr>
            <w:tcW w:type="dxa" w:w="3096"/>
            <w:vAlign w:val="center"/>
            <w:tcMar>
              <w:top w:w="90" w:type="dxa"/>
              <w:start w:w="110" w:type="dxa"/>
              <w:bottom w:w="90" w:type="dxa"/>
              <w:end w:w="110" w:type="dxa"/>
            </w:tcMar>
            <w:shd w:fill="F6F9FC"/>
          </w:tcPr>
          <w:p>
            <w:pPr>
              <w:spacing w:after="0" w:line="240" w:lineRule="auto"/>
            </w:pPr>
            <w:r>
              <w:rPr>
                <w:rFonts w:ascii="Arial" w:hAnsi="Arial"/>
                <w:sz w:val="18"/>
              </w:rPr>
              <w:t>Mesleki yetki</w:t>
            </w:r>
          </w:p>
        </w:tc>
        <w:tc>
          <w:tcPr>
            <w:tcW w:type="dxa" w:w="4536"/>
            <w:vAlign w:val="center"/>
            <w:tcMar>
              <w:top w:w="90" w:type="dxa"/>
              <w:start w:w="110" w:type="dxa"/>
              <w:bottom w:w="90" w:type="dxa"/>
              <w:end w:w="110" w:type="dxa"/>
            </w:tcMar>
            <w:shd w:fill="F6F9FC"/>
          </w:tcPr>
          <w:p>
            <w:pPr>
              <w:spacing w:after="0" w:line="240" w:lineRule="auto"/>
            </w:pPr>
            <w:r>
              <w:rPr>
                <w:rFonts w:ascii="Arial" w:hAnsi="Arial"/>
                <w:sz w:val="18"/>
              </w:rPr>
              <w:t>Diploma, ruhsat, oda kaydı</w:t>
            </w:r>
          </w:p>
        </w:tc>
        <w:tc>
          <w:tcPr>
            <w:tcW w:type="dxa" w:w="2664"/>
            <w:vAlign w:val="center"/>
            <w:tcMar>
              <w:top w:w="90" w:type="dxa"/>
              <w:start w:w="110" w:type="dxa"/>
              <w:bottom w:w="90" w:type="dxa"/>
              <w:end w:w="110" w:type="dxa"/>
            </w:tcMar>
            <w:shd w:fill="F6F9FC"/>
          </w:tcPr>
          <w:p>
            <w:pPr>
              <w:spacing w:after="0" w:line="240" w:lineRule="auto"/>
            </w:pPr>
            <w:r>
              <w:rPr>
                <w:rFonts w:ascii="Arial" w:hAnsi="Arial"/>
                <w:sz w:val="18"/>
              </w:rPr>
              <w:t>[Uygun]</w:t>
            </w:r>
          </w:p>
        </w:tc>
      </w:tr>
      <w:tr>
        <w:tc>
          <w:tcPr>
            <w:tcW w:type="dxa" w:w="3096"/>
            <w:vAlign w:val="center"/>
            <w:tcMar>
              <w:top w:w="90" w:type="dxa"/>
              <w:start w:w="110" w:type="dxa"/>
              <w:bottom w:w="90" w:type="dxa"/>
              <w:end w:w="110" w:type="dxa"/>
            </w:tcMar>
          </w:tcPr>
          <w:p>
            <w:pPr>
              <w:spacing w:after="0" w:line="240" w:lineRule="auto"/>
            </w:pPr>
            <w:r>
              <w:rPr>
                <w:rFonts w:ascii="Arial" w:hAnsi="Arial"/>
                <w:sz w:val="18"/>
              </w:rPr>
              <w:t>Özel teknik yeterlilik</w:t>
            </w:r>
          </w:p>
        </w:tc>
        <w:tc>
          <w:tcPr>
            <w:tcW w:type="dxa" w:w="4536"/>
            <w:vAlign w:val="center"/>
            <w:tcMar>
              <w:top w:w="90" w:type="dxa"/>
              <w:start w:w="110" w:type="dxa"/>
              <w:bottom w:w="90" w:type="dxa"/>
              <w:end w:w="110" w:type="dxa"/>
            </w:tcMar>
          </w:tcPr>
          <w:p>
            <w:pPr>
              <w:spacing w:after="0" w:line="240" w:lineRule="auto"/>
            </w:pPr>
            <w:r>
              <w:rPr>
                <w:rFonts w:ascii="Arial" w:hAnsi="Arial"/>
                <w:sz w:val="18"/>
              </w:rPr>
              <w:t>Uzmanlık / cihaz / yöntem belgesi</w:t>
            </w:r>
          </w:p>
        </w:tc>
        <w:tc>
          <w:tcPr>
            <w:tcW w:type="dxa" w:w="2664"/>
            <w:vAlign w:val="center"/>
            <w:tcMar>
              <w:top w:w="90" w:type="dxa"/>
              <w:start w:w="110" w:type="dxa"/>
              <w:bottom w:w="90" w:type="dxa"/>
              <w:end w:w="110" w:type="dxa"/>
            </w:tcMar>
          </w:tcPr>
          <w:p>
            <w:pPr>
              <w:spacing w:after="0" w:line="240" w:lineRule="auto"/>
            </w:pPr>
            <w:r>
              <w:rPr>
                <w:rFonts w:ascii="Arial" w:hAnsi="Arial"/>
                <w:sz w:val="18"/>
              </w:rPr>
              <w:t>[Uygun]</w:t>
            </w:r>
          </w:p>
        </w:tc>
      </w:tr>
      <w:tr>
        <w:tc>
          <w:tcPr>
            <w:tcW w:type="dxa" w:w="3096"/>
            <w:vAlign w:val="center"/>
            <w:tcMar>
              <w:top w:w="90" w:type="dxa"/>
              <w:start w:w="110" w:type="dxa"/>
              <w:bottom w:w="90" w:type="dxa"/>
              <w:end w:w="110" w:type="dxa"/>
            </w:tcMar>
            <w:shd w:fill="F6F9FC"/>
          </w:tcPr>
          <w:p>
            <w:pPr>
              <w:spacing w:after="0" w:line="240" w:lineRule="auto"/>
            </w:pPr>
            <w:r>
              <w:rPr>
                <w:rFonts w:ascii="Arial" w:hAnsi="Arial"/>
                <w:sz w:val="18"/>
              </w:rPr>
              <w:t>Mahkûmiyet engeli</w:t>
            </w:r>
          </w:p>
        </w:tc>
        <w:tc>
          <w:tcPr>
            <w:tcW w:type="dxa" w:w="4536"/>
            <w:vAlign w:val="center"/>
            <w:tcMar>
              <w:top w:w="90" w:type="dxa"/>
              <w:start w:w="110" w:type="dxa"/>
              <w:bottom w:w="90" w:type="dxa"/>
              <w:end w:w="110" w:type="dxa"/>
            </w:tcMar>
            <w:shd w:fill="F6F9FC"/>
          </w:tcPr>
          <w:p>
            <w:pPr>
              <w:spacing w:after="0" w:line="240" w:lineRule="auto"/>
            </w:pPr>
            <w:r>
              <w:rPr>
                <w:rFonts w:ascii="Arial" w:hAnsi="Arial"/>
                <w:sz w:val="18"/>
              </w:rPr>
              <w:t>Adli sicil ve arşiv kaydı</w:t>
            </w:r>
          </w:p>
        </w:tc>
        <w:tc>
          <w:tcPr>
            <w:tcW w:type="dxa" w:w="2664"/>
            <w:vAlign w:val="center"/>
            <w:tcMar>
              <w:top w:w="90" w:type="dxa"/>
              <w:start w:w="110" w:type="dxa"/>
              <w:bottom w:w="90" w:type="dxa"/>
              <w:end w:w="110" w:type="dxa"/>
            </w:tcMar>
            <w:shd w:fill="F6F9FC"/>
          </w:tcPr>
          <w:p>
            <w:pPr>
              <w:spacing w:after="0" w:line="240" w:lineRule="auto"/>
            </w:pPr>
            <w:r>
              <w:rPr>
                <w:rFonts w:ascii="Arial" w:hAnsi="Arial"/>
                <w:sz w:val="18"/>
              </w:rPr>
              <w:t>[Engel yok]</w:t>
            </w:r>
          </w:p>
        </w:tc>
      </w:tr>
      <w:tr>
        <w:tc>
          <w:tcPr>
            <w:tcW w:type="dxa" w:w="3096"/>
            <w:vAlign w:val="center"/>
            <w:tcMar>
              <w:top w:w="90" w:type="dxa"/>
              <w:start w:w="110" w:type="dxa"/>
              <w:bottom w:w="90" w:type="dxa"/>
              <w:end w:w="110" w:type="dxa"/>
            </w:tcMar>
          </w:tcPr>
          <w:p>
            <w:pPr>
              <w:spacing w:after="0" w:line="240" w:lineRule="auto"/>
            </w:pPr>
            <w:r>
              <w:rPr>
                <w:rFonts w:ascii="Arial" w:hAnsi="Arial"/>
                <w:sz w:val="18"/>
              </w:rPr>
              <w:t>Disiplin ve faaliyet yasağı</w:t>
            </w:r>
          </w:p>
        </w:tc>
        <w:tc>
          <w:tcPr>
            <w:tcW w:type="dxa" w:w="4536"/>
            <w:vAlign w:val="center"/>
            <w:tcMar>
              <w:top w:w="90" w:type="dxa"/>
              <w:start w:w="110" w:type="dxa"/>
              <w:bottom w:w="90" w:type="dxa"/>
              <w:end w:w="110" w:type="dxa"/>
            </w:tcMar>
          </w:tcPr>
          <w:p>
            <w:pPr>
              <w:spacing w:after="0" w:line="240" w:lineRule="auto"/>
            </w:pPr>
            <w:r>
              <w:rPr>
                <w:rFonts w:ascii="Arial" w:hAnsi="Arial"/>
                <w:sz w:val="18"/>
              </w:rPr>
              <w:t>Kurum / oda yazısı</w:t>
            </w:r>
          </w:p>
        </w:tc>
        <w:tc>
          <w:tcPr>
            <w:tcW w:type="dxa" w:w="2664"/>
            <w:vAlign w:val="center"/>
            <w:tcMar>
              <w:top w:w="90" w:type="dxa"/>
              <w:start w:w="110" w:type="dxa"/>
              <w:bottom w:w="90" w:type="dxa"/>
              <w:end w:w="110" w:type="dxa"/>
            </w:tcMar>
          </w:tcPr>
          <w:p>
            <w:pPr>
              <w:spacing w:after="0" w:line="240" w:lineRule="auto"/>
            </w:pPr>
            <w:r>
              <w:rPr>
                <w:rFonts w:ascii="Arial" w:hAnsi="Arial"/>
                <w:sz w:val="18"/>
              </w:rPr>
              <w:t>[Engel yok]</w:t>
            </w:r>
          </w:p>
        </w:tc>
      </w:tr>
      <w:tr>
        <w:tc>
          <w:tcPr>
            <w:tcW w:type="dxa" w:w="3096"/>
            <w:vAlign w:val="center"/>
            <w:tcMar>
              <w:top w:w="90" w:type="dxa"/>
              <w:start w:w="110" w:type="dxa"/>
              <w:bottom w:w="90" w:type="dxa"/>
              <w:end w:w="110" w:type="dxa"/>
            </w:tcMar>
            <w:shd w:fill="F6F9FC"/>
          </w:tcPr>
          <w:p>
            <w:pPr>
              <w:spacing w:after="0" w:line="240" w:lineRule="auto"/>
            </w:pPr>
            <w:r>
              <w:rPr>
                <w:rFonts w:ascii="Arial" w:hAnsi="Arial"/>
                <w:sz w:val="18"/>
              </w:rPr>
              <w:t>Sicilden çıkarılma</w:t>
            </w:r>
          </w:p>
        </w:tc>
        <w:tc>
          <w:tcPr>
            <w:tcW w:type="dxa" w:w="4536"/>
            <w:vAlign w:val="center"/>
            <w:tcMar>
              <w:top w:w="90" w:type="dxa"/>
              <w:start w:w="110" w:type="dxa"/>
              <w:bottom w:w="90" w:type="dxa"/>
              <w:end w:w="110" w:type="dxa"/>
            </w:tcMar>
            <w:shd w:fill="F6F9FC"/>
          </w:tcPr>
          <w:p>
            <w:pPr>
              <w:spacing w:after="0" w:line="240" w:lineRule="auto"/>
            </w:pPr>
            <w:r>
              <w:rPr>
                <w:rFonts w:ascii="Arial" w:hAnsi="Arial"/>
                <w:sz w:val="18"/>
              </w:rPr>
              <w:t>Bölge kurulu araştırması</w:t>
            </w:r>
          </w:p>
        </w:tc>
        <w:tc>
          <w:tcPr>
            <w:tcW w:type="dxa" w:w="2664"/>
            <w:vAlign w:val="center"/>
            <w:tcMar>
              <w:top w:w="90" w:type="dxa"/>
              <w:start w:w="110" w:type="dxa"/>
              <w:bottom w:w="90" w:type="dxa"/>
              <w:end w:w="110" w:type="dxa"/>
            </w:tcMar>
            <w:shd w:fill="F6F9FC"/>
          </w:tcPr>
          <w:p>
            <w:pPr>
              <w:spacing w:after="0" w:line="240" w:lineRule="auto"/>
            </w:pPr>
            <w:r>
              <w:rPr>
                <w:rFonts w:ascii="Arial" w:hAnsi="Arial"/>
                <w:sz w:val="18"/>
              </w:rPr>
              <w:t>[Engel yok]</w:t>
            </w:r>
          </w:p>
        </w:tc>
      </w:tr>
      <w:tr>
        <w:tc>
          <w:tcPr>
            <w:tcW w:type="dxa" w:w="3096"/>
            <w:vAlign w:val="center"/>
            <w:tcMar>
              <w:top w:w="90" w:type="dxa"/>
              <w:start w:w="110" w:type="dxa"/>
              <w:bottom w:w="90" w:type="dxa"/>
              <w:end w:w="110" w:type="dxa"/>
            </w:tcMar>
          </w:tcPr>
          <w:p>
            <w:pPr>
              <w:spacing w:after="0" w:line="240" w:lineRule="auto"/>
            </w:pPr>
            <w:r>
              <w:rPr>
                <w:rFonts w:ascii="Arial" w:hAnsi="Arial"/>
                <w:sz w:val="18"/>
              </w:rPr>
              <w:t>Bağımsızlık ve tarafsızlık</w:t>
            </w:r>
          </w:p>
        </w:tc>
        <w:tc>
          <w:tcPr>
            <w:tcW w:type="dxa" w:w="4536"/>
            <w:vAlign w:val="center"/>
            <w:tcMar>
              <w:top w:w="90" w:type="dxa"/>
              <w:start w:w="110" w:type="dxa"/>
              <w:bottom w:w="90" w:type="dxa"/>
              <w:end w:w="110" w:type="dxa"/>
            </w:tcMar>
          </w:tcPr>
          <w:p>
            <w:pPr>
              <w:spacing w:after="0" w:line="240" w:lineRule="auto"/>
            </w:pPr>
            <w:r>
              <w:rPr>
                <w:rFonts w:ascii="Arial" w:hAnsi="Arial"/>
                <w:sz w:val="18"/>
              </w:rPr>
              <w:t>İlişki ve menfaat beyanı</w:t>
            </w:r>
          </w:p>
        </w:tc>
        <w:tc>
          <w:tcPr>
            <w:tcW w:type="dxa" w:w="2664"/>
            <w:vAlign w:val="center"/>
            <w:tcMar>
              <w:top w:w="90" w:type="dxa"/>
              <w:start w:w="110" w:type="dxa"/>
              <w:bottom w:w="90" w:type="dxa"/>
              <w:end w:w="110" w:type="dxa"/>
            </w:tcMar>
          </w:tcPr>
          <w:p>
            <w:pPr>
              <w:spacing w:after="0" w:line="240" w:lineRule="auto"/>
            </w:pPr>
            <w:r>
              <w:rPr>
                <w:rFonts w:ascii="Arial" w:hAnsi="Arial"/>
                <w:sz w:val="18"/>
              </w:rPr>
              <w:t>[Uygun]</w:t>
            </w:r>
          </w:p>
        </w:tc>
      </w:tr>
      <w:tr>
        <w:tc>
          <w:tcPr>
            <w:tcW w:type="dxa" w:w="3096"/>
            <w:vAlign w:val="center"/>
            <w:tcMar>
              <w:top w:w="90" w:type="dxa"/>
              <w:start w:w="110" w:type="dxa"/>
              <w:bottom w:w="90" w:type="dxa"/>
              <w:end w:w="110" w:type="dxa"/>
            </w:tcMar>
            <w:shd w:fill="F6F9FC"/>
          </w:tcPr>
          <w:p>
            <w:pPr>
              <w:spacing w:after="0" w:line="240" w:lineRule="auto"/>
            </w:pPr>
            <w:r>
              <w:rPr>
                <w:rFonts w:ascii="Arial" w:hAnsi="Arial"/>
                <w:sz w:val="18"/>
              </w:rPr>
              <w:t>Görev kapsamı</w:t>
            </w:r>
          </w:p>
        </w:tc>
        <w:tc>
          <w:tcPr>
            <w:tcW w:type="dxa" w:w="4536"/>
            <w:vAlign w:val="center"/>
            <w:tcMar>
              <w:top w:w="90" w:type="dxa"/>
              <w:start w:w="110" w:type="dxa"/>
              <w:bottom w:w="90" w:type="dxa"/>
              <w:end w:w="110" w:type="dxa"/>
            </w:tcMar>
            <w:shd w:fill="F6F9FC"/>
          </w:tcPr>
          <w:p>
            <w:pPr>
              <w:spacing w:after="0" w:line="240" w:lineRule="auto"/>
            </w:pPr>
            <w:r>
              <w:rPr>
                <w:rFonts w:ascii="Arial" w:hAnsi="Arial"/>
                <w:sz w:val="18"/>
              </w:rPr>
              <w:t>Numaralı teknik sorular</w:t>
            </w:r>
          </w:p>
        </w:tc>
        <w:tc>
          <w:tcPr>
            <w:tcW w:type="dxa" w:w="2664"/>
            <w:vAlign w:val="center"/>
            <w:tcMar>
              <w:top w:w="90" w:type="dxa"/>
              <w:start w:w="110" w:type="dxa"/>
              <w:bottom w:w="90" w:type="dxa"/>
              <w:end w:w="110" w:type="dxa"/>
            </w:tcMar>
            <w:shd w:fill="F6F9FC"/>
          </w:tcPr>
          <w:p>
            <w:pPr>
              <w:spacing w:after="0" w:line="240" w:lineRule="auto"/>
            </w:pPr>
            <w:r>
              <w:rPr>
                <w:rFonts w:ascii="Arial" w:hAnsi="Arial"/>
                <w:sz w:val="18"/>
              </w:rPr>
              <w:t>[Kabul beyanı]</w:t>
            </w:r>
          </w:p>
        </w:tc>
      </w:tr>
    </w:tbl>
    <w:p>
      <w:pPr>
        <w:spacing w:before="140" w:after="60"/>
        <w:keepNext/>
      </w:pPr>
      <w:r>
        <w:rPr>
          <w:rFonts w:ascii="Arial" w:hAnsi="Arial"/>
          <w:b/>
          <w:color w:val="000000"/>
          <w:sz w:val="22"/>
        </w:rPr>
        <w:t>HUKUKİ NEDENLER</w:t>
      </w:r>
    </w:p>
    <w:p>
      <w:pPr>
        <w:spacing w:after="60" w:line="247" w:lineRule="auto"/>
        <w:jc w:val="both"/>
      </w:pPr>
      <w:r>
        <w:rPr>
          <w:rFonts w:ascii="Arial" w:hAnsi="Arial"/>
          <w:sz w:val="20"/>
        </w:rPr>
        <w:t>5271 sayılı Ceza Muhakemesi Kanunu m.63, 64, 65 ve 66; 6754 sayılı Bilirkişilik Kanunu m.3, 10 ve Geçici m.2; Bilirkişilik Yönetmeliği m.5-14 ve 49-51 ile ilgili mevzuat.</w:t>
      </w:r>
    </w:p>
    <w:p>
      <w:pPr>
        <w:spacing w:before="140" w:after="60"/>
        <w:keepNext/>
      </w:pPr>
      <w:r>
        <w:rPr>
          <w:rFonts w:ascii="Arial" w:hAnsi="Arial"/>
          <w:b/>
          <w:color w:val="000000"/>
          <w:sz w:val="22"/>
        </w:rPr>
        <w:t>DELİLLER</w:t>
      </w:r>
    </w:p>
    <w:p>
      <w:pPr>
        <w:spacing w:after="60" w:line="247" w:lineRule="auto"/>
        <w:jc w:val="both"/>
      </w:pPr>
      <w:r>
        <w:rPr>
          <w:rFonts w:ascii="Arial" w:hAnsi="Arial"/>
          <w:sz w:val="20"/>
        </w:rPr>
        <w:t>Teknik materyal ve soru listesi; güncel temel-alt uzmanlık sınıflandırması; bütün bölge listelerine ilişkin tarihli arama kayıtları; adayın kimlik, diploma, ruhsat, uzmanlık ve mesleki yeterlilik belgeleri; adli sicil ve disiplin kayıtları; bağımsızlık-tarafsızlık beyanı; varsa deprem bağlantısını ve afet bölgesini gösteren resmî belgeler.</w:t>
      </w:r>
    </w:p>
    <w:p>
      <w:pPr>
        <w:spacing w:before="140" w:after="60"/>
        <w:keepNext/>
      </w:pPr>
      <w:r>
        <w:rPr>
          <w:rFonts w:ascii="Arial" w:hAnsi="Arial"/>
          <w:b/>
          <w:color w:val="000000"/>
          <w:sz w:val="22"/>
        </w:rPr>
        <w:t>SONUÇ VE İSTEM</w:t>
      </w:r>
    </w:p>
    <w:p>
      <w:pPr>
        <w:spacing w:after="60" w:line="247" w:lineRule="auto"/>
        <w:jc w:val="both"/>
      </w:pPr>
      <w:r>
        <w:rPr>
          <w:b/>
        </w:rPr>
        <w:t xml:space="preserve">1. </w:t>
      </w:r>
      <w:r>
        <w:rPr>
          <w:rFonts w:ascii="Arial" w:hAnsi="Arial"/>
          <w:sz w:val="20"/>
        </w:rPr>
        <w:t>Dosyadaki [teknik konu] için [temel ve alt uzmanlık alanı] bilirkişisine başvurulmasının CMK m.63/1 kapsamında gerekli olduğunun kabulüne,</w:t>
      </w:r>
    </w:p>
    <w:p>
      <w:pPr>
        <w:spacing w:after="60" w:line="247" w:lineRule="auto"/>
        <w:jc w:val="both"/>
      </w:pPr>
      <w:r>
        <w:rPr>
          <w:b/>
        </w:rPr>
        <w:t xml:space="preserve">2. </w:t>
      </w:r>
      <w:r>
        <w:rPr>
          <w:rFonts w:ascii="Arial" w:hAnsi="Arial"/>
          <w:sz w:val="20"/>
        </w:rPr>
        <w:t>Ek-1’deki güncel araştırmayla kendi bölge listesinde ve diğer bölge listelerinde uygun bilirkişi bulunmadığı belirlendiğinden CMK m.64/2’deki liste sırasının tamamlandığının tespitine,</w:t>
      </w:r>
    </w:p>
    <w:p>
      <w:pPr>
        <w:spacing w:after="60" w:line="247" w:lineRule="auto"/>
        <w:jc w:val="both"/>
      </w:pPr>
      <w:r>
        <w:rPr>
          <w:b/>
        </w:rPr>
        <w:t xml:space="preserve">3. </w:t>
      </w:r>
      <w:r>
        <w:rPr>
          <w:rFonts w:ascii="Arial" w:hAnsi="Arial"/>
          <w:sz w:val="20"/>
        </w:rPr>
        <w:t>Bilirkişilik Kanunu m.10/1’in d, e ve f bentleri dışındaki uygulanabilir şartları ile görevin gerektirdiği teknik yeterliliği taşıdığı resmî belgelerle doğrulanan kişinin, seçim yetkisi atayan mercide kalmak üzere liste dışından bilirkişi olarak görevlendirilmesine,</w:t>
      </w:r>
    </w:p>
    <w:p>
      <w:pPr>
        <w:spacing w:after="60" w:line="247" w:lineRule="auto"/>
        <w:jc w:val="both"/>
      </w:pPr>
      <w:r>
        <w:rPr>
          <w:b/>
        </w:rPr>
        <w:t xml:space="preserve">4. </w:t>
      </w:r>
      <w:r>
        <w:rPr>
          <w:rFonts w:ascii="Arial" w:hAnsi="Arial"/>
          <w:sz w:val="20"/>
        </w:rPr>
        <w:t>Görevlendirmenin Bilirkişilik Yönetmeliği m.50/4 uyarınca ilgili bölge kuruluna bildirilmesine ve UYAP kayıt-denetim işlemlerinin tamamlanmasına,</w:t>
      </w:r>
    </w:p>
    <w:p>
      <w:pPr>
        <w:spacing w:after="60" w:line="247" w:lineRule="auto"/>
        <w:jc w:val="both"/>
      </w:pPr>
      <w:r>
        <w:rPr>
          <w:b/>
        </w:rPr>
        <w:t xml:space="preserve">5. </w:t>
      </w:r>
      <w:r>
        <w:rPr>
          <w:rFonts w:ascii="Arial" w:hAnsi="Arial"/>
          <w:sz w:val="20"/>
        </w:rPr>
        <w:t>Görevlendirilecek kişiye CMK m.64/6 uyarınca kanuni yeminin yaptırılmasına; kapsam, sorular, ücret ve rapor süresinin Yönetmelik m.51’e uygun görevlendirme yazısında açıkça gösterilmesine karar verilmesini saygıyla arz ederim.</w:t>
      </w:r>
    </w:p>
    <w:p>
      <w:pPr>
        <w:spacing w:before="160"/>
        <w:jc w:val="right"/>
      </w:pPr>
      <w:r>
        <w:rPr>
          <w:rFonts w:ascii="Arial" w:hAnsi="Arial"/>
          <w:b/>
          <w:sz w:val="20"/>
        </w:rPr>
        <w:t>03.10.2026</w:t>
        <w:br/>
        <w:t>Talepte Bulunan</w:t>
        <w:br/>
        <w:t>Ad Soyad</w:t>
        <w:br/>
        <w:t>(E-İMZALIDIR)</w:t>
      </w:r>
    </w:p>
    <w:p>
      <w:pPr>
        <w:spacing w:before="140" w:after="60"/>
        <w:keepNext/>
      </w:pPr>
      <w:r>
        <w:rPr>
          <w:rFonts w:ascii="Arial" w:hAnsi="Arial"/>
          <w:b/>
          <w:color w:val="000000"/>
          <w:sz w:val="22"/>
        </w:rPr>
        <w:t>EKLER</w:t>
      </w:r>
    </w:p>
    <w:p>
      <w:pPr>
        <w:pStyle w:val="ListBullet"/>
        <w:spacing w:after="30"/>
        <w:ind w:left="317" w:hanging="187"/>
      </w:pPr>
      <w:r>
        <w:rPr>
          <w:rFonts w:ascii="Arial" w:hAnsi="Arial"/>
          <w:sz w:val="20"/>
        </w:rPr>
        <w:t>Bütün bölge listelerine ilişkin tarihli arama çizelgesi ve ekran kayıtları</w:t>
      </w:r>
    </w:p>
    <w:p>
      <w:pPr>
        <w:pStyle w:val="ListBullet"/>
        <w:spacing w:after="30"/>
        <w:ind w:left="317" w:hanging="187"/>
      </w:pPr>
      <w:r>
        <w:rPr>
          <w:rFonts w:ascii="Arial" w:hAnsi="Arial"/>
          <w:sz w:val="20"/>
        </w:rPr>
        <w:t>Adayın diploma, ruhsat, uzmanlık ve mesleki yeterlilik belgeleri</w:t>
      </w:r>
    </w:p>
    <w:p>
      <w:pPr>
        <w:pStyle w:val="ListBullet"/>
        <w:spacing w:after="30"/>
        <w:ind w:left="317" w:hanging="187"/>
      </w:pPr>
      <w:r>
        <w:rPr>
          <w:rFonts w:ascii="Arial" w:hAnsi="Arial"/>
          <w:sz w:val="20"/>
        </w:rPr>
        <w:t>Adli sicil, disiplin ve meslek icra engeli bulunmadığına ilişkin kayıtlar</w:t>
      </w:r>
    </w:p>
    <w:p>
      <w:pPr>
        <w:pStyle w:val="ListBullet"/>
        <w:spacing w:after="30"/>
        <w:ind w:left="317" w:hanging="187"/>
      </w:pPr>
      <w:r>
        <w:rPr>
          <w:rFonts w:ascii="Arial" w:hAnsi="Arial"/>
          <w:sz w:val="20"/>
        </w:rPr>
        <w:t>Bağımsızlık, tarafsızlık ve menfaat ilişkisi bulunmadığı beyanı</w:t>
      </w:r>
    </w:p>
    <w:p>
      <w:pPr>
        <w:pStyle w:val="ListBullet"/>
        <w:spacing w:after="30"/>
        <w:ind w:left="317" w:hanging="187"/>
      </w:pPr>
      <w:r>
        <w:rPr>
          <w:rFonts w:ascii="Arial" w:hAnsi="Arial"/>
          <w:sz w:val="20"/>
        </w:rPr>
        <w:t>Numaralı teknik soru listesi ve incelenecek materyal dökümü</w:t>
      </w:r>
    </w:p>
    <w:p>
      <w:pPr>
        <w:spacing w:before="140" w:after="60"/>
        <w:keepNext/>
      </w:pPr>
      <w:r>
        <w:rPr>
          <w:rFonts w:ascii="Arial" w:hAnsi="Arial"/>
          <w:b/>
          <w:color w:val="000000"/>
          <w:sz w:val="22"/>
        </w:rPr>
        <w:t>DOLDURMA VE SUNUM KONTROLÜ</w:t>
      </w:r>
    </w:p>
    <w:p>
      <w:pPr>
        <w:pStyle w:val="ListBullet"/>
        <w:spacing w:after="30"/>
        <w:ind w:left="317" w:hanging="187"/>
      </w:pPr>
      <w:r>
        <w:rPr>
          <w:rFonts w:ascii="Arial" w:hAnsi="Arial"/>
          <w:sz w:val="20"/>
        </w:rPr>
        <w:t>□ Teknik konu ile resmî temel-alt uzmanlık alanı eşleştirildi.</w:t>
      </w:r>
    </w:p>
    <w:p>
      <w:pPr>
        <w:pStyle w:val="ListBullet"/>
        <w:spacing w:after="30"/>
        <w:ind w:left="317" w:hanging="187"/>
      </w:pPr>
      <w:r>
        <w:rPr>
          <w:rFonts w:ascii="Arial" w:hAnsi="Arial"/>
          <w:sz w:val="20"/>
        </w:rPr>
        <w:t>□ Kendi bölgesi ve diğer bütün bölge listeleri aynı güncel ölçütle araştırıldı.</w:t>
      </w:r>
    </w:p>
    <w:p>
      <w:pPr>
        <w:pStyle w:val="ListBullet"/>
        <w:spacing w:after="30"/>
        <w:ind w:left="317" w:hanging="187"/>
      </w:pPr>
      <w:r>
        <w:rPr>
          <w:rFonts w:ascii="Arial" w:hAnsi="Arial"/>
          <w:sz w:val="20"/>
        </w:rPr>
        <w:t>□ Adayın uygulanmaya devam eden kanuni şartları belge bazında kontrol edildi.</w:t>
      </w:r>
    </w:p>
    <w:p>
      <w:pPr>
        <w:pStyle w:val="ListBullet"/>
        <w:spacing w:after="30"/>
        <w:ind w:left="317" w:hanging="187"/>
      </w:pPr>
      <w:r>
        <w:rPr>
          <w:rFonts w:ascii="Arial" w:hAnsi="Arial"/>
          <w:sz w:val="20"/>
        </w:rPr>
        <w:t>□ Deprem geçiş hükmüne dayanılıyorsa dosya bağlantısı ayrıca belgelendi.</w:t>
      </w:r>
    </w:p>
    <w:p>
      <w:pPr>
        <w:pStyle w:val="ListBullet"/>
        <w:spacing w:after="30"/>
        <w:ind w:left="317" w:hanging="187"/>
      </w:pPr>
      <w:r>
        <w:rPr>
          <w:rFonts w:ascii="Arial" w:hAnsi="Arial"/>
          <w:sz w:val="20"/>
        </w:rPr>
        <w:t>□ Ekler numaralandırıldı; dilekçe UYAP üzerinden e-imzalı sunulacak.</w:t>
      </w:r>
    </w:p>
    <w:p>
      <w:pPr>
        <w:pStyle w:val="ListBullet"/>
        <w:spacing w:after="30"/>
        <w:ind w:left="317" w:hanging="187"/>
      </w:pPr>
      <w:r>
        <w:rPr>
          <w:rFonts w:ascii="Arial" w:hAnsi="Arial"/>
          <w:sz w:val="20"/>
        </w:rPr>
        <w:t>□ Arama ekranlarında liste yılı, sorgu tarihi, temel alan ve alt uzmanlık kodu okunuyor.</w:t>
      </w:r>
    </w:p>
    <w:p>
      <w:pPr>
        <w:pStyle w:val="ListBullet"/>
        <w:spacing w:after="30"/>
        <w:ind w:left="317" w:hanging="187"/>
      </w:pPr>
      <w:r>
        <w:rPr>
          <w:rFonts w:ascii="Arial" w:hAnsi="Arial"/>
          <w:sz w:val="20"/>
        </w:rPr>
        <w:t>□ Başka bölge listesindeki uygun kişi ile liste dışı aday birbirinden ayrılarak gerekçelendirildi.</w:t>
      </w:r>
    </w:p>
    <w:p>
      <w:pPr>
        <w:pStyle w:val="ListBullet"/>
        <w:spacing w:after="30"/>
        <w:ind w:left="317" w:hanging="187"/>
      </w:pPr>
      <w:r>
        <w:rPr>
          <w:rFonts w:ascii="Arial" w:hAnsi="Arial"/>
          <w:sz w:val="20"/>
        </w:rPr>
        <w:t>□ Adayın meslek icra yetkisi, güncel ruhsatı ve varsa oda kaydı sunum tarihinde geçerli.</w:t>
      </w:r>
    </w:p>
    <w:p>
      <w:pPr>
        <w:pStyle w:val="ListBullet"/>
        <w:spacing w:after="30"/>
        <w:ind w:left="317" w:hanging="187"/>
      </w:pPr>
      <w:r>
        <w:rPr>
          <w:rFonts w:ascii="Arial" w:hAnsi="Arial"/>
          <w:sz w:val="20"/>
        </w:rPr>
        <w:t>□ CMK m.64/6 kapsamındaki yemin işlemi için tutanak taslağı ve imza alanları hazırlandı.</w:t>
      </w:r>
    </w:p>
    <w:p>
      <w:pPr>
        <w:pStyle w:val="ListBullet"/>
        <w:spacing w:after="30"/>
        <w:ind w:left="317" w:hanging="187"/>
      </w:pPr>
      <w:r>
        <w:rPr>
          <w:rFonts w:ascii="Arial" w:hAnsi="Arial"/>
          <w:sz w:val="20"/>
        </w:rPr>
        <w:t>□ Görevlendirme kararında inceleme konusu, numaralı sorular, teslim süresi ve ücret açıkça gösterildi.</w:t>
      </w:r>
    </w:p>
    <w:sectPr w:rsidR="00FC693F" w:rsidRPr="0006063C" w:rsidSect="00034616">
      <w:pgSz w:w="12240" w:h="15840"/>
      <w:pgMar w:top="792" w:right="893" w:bottom="792" w:left="8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b/>
      <w:color w:val="000000"/>
      <w:spacing w:val="5"/>
      <w:kern w:val="28"/>
      <w:sz w:val="31"/>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