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t>Bilirkişi İsteminin Reddinde Gerekçeli Karar Talebi</w:t>
      </w:r>
    </w:p>
    <w:p>
      <w:pPr>
        <w:spacing w:after="80"/>
        <w:jc w:val="center"/>
      </w:pPr>
      <w:r>
        <w:rPr>
          <w:rFonts w:ascii="Arial" w:hAnsi="Arial"/>
          <w:b/>
          <w:sz w:val="21"/>
        </w:rPr>
        <w:t>CMK m. 67/5  CMK m. 34  CMK m. 230</w:t>
      </w:r>
    </w:p>
    <w:p>
      <w:pPr>
        <w:spacing w:after="100"/>
        <w:jc w:val="center"/>
      </w:pPr>
      <w:r>
        <w:rPr>
          <w:rFonts w:ascii="Arial" w:hAnsi="Arial"/>
          <w:b/>
          <w:sz w:val="21"/>
        </w:rPr>
        <w:t>[… AĞIR CEZA / ASLİYE CEZA MAHKEMESİNE]</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5227"/>
        <w:gridCol w:w="5227"/>
      </w:tblGrid>
      <w:tr>
        <w:tc>
          <w:tcPr>
            <w:tcW w:type="dxa" w:w="2419"/>
            <w:shd w:fill="F3F6F8"/>
            <w:vAlign w:val="center"/>
            <w:tcMar>
              <w:top w:w="90" w:type="dxa"/>
              <w:start w:w="110" w:type="dxa"/>
              <w:bottom w:w="90" w:type="dxa"/>
              <w:end w:w="110" w:type="dxa"/>
            </w:tcMar>
          </w:tcPr>
          <w:p>
            <w:pPr>
              <w:spacing w:after="0"/>
            </w:pPr>
            <w:r>
              <w:rPr>
                <w:rFonts w:ascii="Arial" w:hAnsi="Arial"/>
                <w:b/>
                <w:sz w:val="18"/>
              </w:rPr>
              <w:t>ESAS NO</w:t>
            </w:r>
          </w:p>
        </w:tc>
        <w:tc>
          <w:tcPr>
            <w:tcW w:type="dxa" w:w="7805"/>
            <w:shd w:fill="F3F6F8"/>
            <w:vAlign w:val="center"/>
            <w:tcMar>
              <w:top w:w="90" w:type="dxa"/>
              <w:start w:w="110" w:type="dxa"/>
              <w:bottom w:w="90" w:type="dxa"/>
              <w:end w:w="110" w:type="dxa"/>
            </w:tcMar>
          </w:tcPr>
          <w:p>
            <w:pPr>
              <w:spacing w:after="0"/>
            </w:pPr>
            <w:r>
              <w:rPr>
                <w:rFonts w:ascii="Arial" w:hAnsi="Arial"/>
                <w:sz w:val="18"/>
              </w:rPr>
              <w:t>[2026/… Esas]</w:t>
            </w:r>
          </w:p>
        </w:tc>
      </w:tr>
      <w:tr>
        <w:tc>
          <w:tcPr>
            <w:tcW w:type="dxa" w:w="2419"/>
            <w:vAlign w:val="center"/>
            <w:tcMar>
              <w:top w:w="90" w:type="dxa"/>
              <w:start w:w="110" w:type="dxa"/>
              <w:bottom w:w="90" w:type="dxa"/>
              <w:end w:w="110" w:type="dxa"/>
            </w:tcMar>
          </w:tcPr>
          <w:p>
            <w:pPr>
              <w:spacing w:after="0"/>
            </w:pPr>
            <w:r>
              <w:rPr>
                <w:rFonts w:ascii="Arial" w:hAnsi="Arial"/>
                <w:b/>
                <w:sz w:val="18"/>
              </w:rPr>
              <w:t>TALEPTE BULUNAN</w:t>
            </w:r>
          </w:p>
        </w:tc>
        <w:tc>
          <w:tcPr>
            <w:tcW w:type="dxa" w:w="7805"/>
            <w:vAlign w:val="center"/>
            <w:tcMar>
              <w:top w:w="90" w:type="dxa"/>
              <w:start w:w="110" w:type="dxa"/>
              <w:bottom w:w="90" w:type="dxa"/>
              <w:end w:w="110" w:type="dxa"/>
            </w:tcMar>
          </w:tcPr>
          <w:p>
            <w:pPr>
              <w:spacing w:after="0"/>
            </w:pPr>
            <w:r>
              <w:rPr>
                <w:rFonts w:ascii="Arial" w:hAnsi="Arial"/>
                <w:sz w:val="18"/>
              </w:rPr>
              <w:t>[Sanık / müdafi / katılan / vekil · ad soyad]</w:t>
            </w:r>
          </w:p>
        </w:tc>
      </w:tr>
      <w:tr>
        <w:tc>
          <w:tcPr>
            <w:tcW w:type="dxa" w:w="2419"/>
            <w:shd w:fill="F3F6F8"/>
            <w:vAlign w:val="center"/>
            <w:tcMar>
              <w:top w:w="90" w:type="dxa"/>
              <w:start w:w="110" w:type="dxa"/>
              <w:bottom w:w="90" w:type="dxa"/>
              <w:end w:w="110" w:type="dxa"/>
            </w:tcMar>
          </w:tcPr>
          <w:p>
            <w:pPr>
              <w:spacing w:after="0"/>
            </w:pPr>
            <w:r>
              <w:rPr>
                <w:rFonts w:ascii="Arial" w:hAnsi="Arial"/>
                <w:b/>
                <w:sz w:val="18"/>
              </w:rPr>
              <w:t>BİLİRKİŞİ RAPORU</w:t>
            </w:r>
          </w:p>
        </w:tc>
        <w:tc>
          <w:tcPr>
            <w:tcW w:type="dxa" w:w="7805"/>
            <w:shd w:fill="F3F6F8"/>
            <w:vAlign w:val="center"/>
            <w:tcMar>
              <w:top w:w="90" w:type="dxa"/>
              <w:start w:w="110" w:type="dxa"/>
              <w:bottom w:w="90" w:type="dxa"/>
              <w:end w:w="110" w:type="dxa"/>
            </w:tcMar>
          </w:tcPr>
          <w:p>
            <w:pPr>
              <w:spacing w:after="0"/>
            </w:pPr>
            <w:r>
              <w:rPr>
                <w:rFonts w:ascii="Arial" w:hAnsi="Arial"/>
                <w:sz w:val="18"/>
              </w:rPr>
              <w:t>[Tarih · evrak no · uzmanlık alanı]</w:t>
            </w:r>
          </w:p>
        </w:tc>
      </w:tr>
      <w:tr>
        <w:tc>
          <w:tcPr>
            <w:tcW w:type="dxa" w:w="2419"/>
            <w:vAlign w:val="center"/>
            <w:tcMar>
              <w:top w:w="90" w:type="dxa"/>
              <w:start w:w="110" w:type="dxa"/>
              <w:bottom w:w="90" w:type="dxa"/>
              <w:end w:w="110" w:type="dxa"/>
            </w:tcMar>
          </w:tcPr>
          <w:p>
            <w:pPr>
              <w:spacing w:after="0"/>
            </w:pPr>
            <w:r>
              <w:rPr>
                <w:rFonts w:ascii="Arial" w:hAnsi="Arial"/>
                <w:b/>
                <w:sz w:val="18"/>
              </w:rPr>
              <w:t>ÖNCEKİ İSTEM</w:t>
            </w:r>
          </w:p>
        </w:tc>
        <w:tc>
          <w:tcPr>
            <w:tcW w:type="dxa" w:w="7805"/>
            <w:vAlign w:val="center"/>
            <w:tcMar>
              <w:top w:w="90" w:type="dxa"/>
              <w:start w:w="110" w:type="dxa"/>
              <w:bottom w:w="90" w:type="dxa"/>
              <w:end w:w="110" w:type="dxa"/>
            </w:tcMar>
          </w:tcPr>
          <w:p>
            <w:pPr>
              <w:spacing w:after="0"/>
            </w:pPr>
            <w:r>
              <w:rPr>
                <w:rFonts w:ascii="Arial" w:hAnsi="Arial"/>
                <w:sz w:val="18"/>
              </w:rPr>
              <w:t>[Tarih · UYAP evrak no · yeni inceleme / itiraz]</w:t>
            </w:r>
          </w:p>
        </w:tc>
      </w:tr>
      <w:tr>
        <w:tc>
          <w:tcPr>
            <w:tcW w:type="dxa" w:w="2419"/>
            <w:shd w:fill="F3F6F8"/>
            <w:vAlign w:val="center"/>
            <w:tcMar>
              <w:top w:w="90" w:type="dxa"/>
              <w:start w:w="110" w:type="dxa"/>
              <w:bottom w:w="90" w:type="dxa"/>
              <w:end w:w="110" w:type="dxa"/>
            </w:tcMar>
          </w:tcPr>
          <w:p>
            <w:pPr>
              <w:spacing w:after="0"/>
            </w:pPr>
            <w:r>
              <w:rPr>
                <w:rFonts w:ascii="Arial" w:hAnsi="Arial"/>
                <w:b/>
                <w:sz w:val="18"/>
              </w:rPr>
              <w:t>RET KAYDI</w:t>
            </w:r>
          </w:p>
        </w:tc>
        <w:tc>
          <w:tcPr>
            <w:tcW w:type="dxa" w:w="7805"/>
            <w:shd w:fill="F3F6F8"/>
            <w:vAlign w:val="center"/>
            <w:tcMar>
              <w:top w:w="90" w:type="dxa"/>
              <w:start w:w="110" w:type="dxa"/>
              <w:bottom w:w="90" w:type="dxa"/>
              <w:end w:w="110" w:type="dxa"/>
            </w:tcMar>
          </w:tcPr>
          <w:p>
            <w:pPr>
              <w:spacing w:after="0"/>
            </w:pPr>
            <w:r>
              <w:rPr>
                <w:rFonts w:ascii="Arial" w:hAnsi="Arial"/>
                <w:sz w:val="18"/>
              </w:rPr>
              <w:t>[Celse tarihi · ara karar sıra no / UYAP karar tarihi]</w:t>
            </w:r>
          </w:p>
        </w:tc>
      </w:tr>
      <w:tr>
        <w:tc>
          <w:tcPr>
            <w:tcW w:type="dxa" w:w="2419"/>
            <w:vAlign w:val="center"/>
            <w:tcMar>
              <w:top w:w="90" w:type="dxa"/>
              <w:start w:w="110" w:type="dxa"/>
              <w:bottom w:w="90" w:type="dxa"/>
              <w:end w:w="110" w:type="dxa"/>
            </w:tcMar>
          </w:tcPr>
          <w:p>
            <w:pPr>
              <w:spacing w:after="0"/>
            </w:pPr>
            <w:r>
              <w:rPr>
                <w:rFonts w:ascii="Arial" w:hAnsi="Arial"/>
                <w:b/>
                <w:sz w:val="18"/>
              </w:rPr>
              <w:t>KONU</w:t>
            </w:r>
          </w:p>
        </w:tc>
        <w:tc>
          <w:tcPr>
            <w:tcW w:type="dxa" w:w="7805"/>
            <w:vAlign w:val="center"/>
            <w:tcMar>
              <w:top w:w="90" w:type="dxa"/>
              <w:start w:w="110" w:type="dxa"/>
              <w:bottom w:w="90" w:type="dxa"/>
              <w:end w:w="110" w:type="dxa"/>
            </w:tcMar>
          </w:tcPr>
          <w:p>
            <w:pPr>
              <w:spacing w:after="0"/>
            </w:pPr>
            <w:r>
              <w:rPr>
                <w:rFonts w:ascii="Arial" w:hAnsi="Arial"/>
                <w:sz w:val="18"/>
              </w:rPr>
              <w:t>CMK m.67/5 gereğince reddedilen bilirkişi istemi hakkında üç gün içinde gerekçeli karar verilmesi talebidir.</w:t>
            </w:r>
          </w:p>
        </w:tc>
      </w:tr>
    </w:tbl>
    <w:p>
      <w:pPr>
        <w:spacing w:before="140" w:after="60"/>
        <w:keepNext/>
      </w:pPr>
      <w:r>
        <w:rPr>
          <w:rFonts w:ascii="Arial" w:hAnsi="Arial"/>
          <w:b/>
          <w:color w:val="000000"/>
          <w:sz w:val="22"/>
        </w:rPr>
        <w:t>AÇIKLAMALAR</w:t>
      </w:r>
    </w:p>
    <w:p>
      <w:pPr>
        <w:spacing w:after="60" w:line="247" w:lineRule="auto"/>
        <w:jc w:val="both"/>
      </w:pPr>
      <w:r>
        <w:rPr>
          <w:b/>
        </w:rPr>
        <w:t xml:space="preserve">1. </w:t>
      </w:r>
      <w:r>
        <w:rPr>
          <w:rFonts w:ascii="Arial" w:hAnsi="Arial"/>
          <w:sz w:val="20"/>
        </w:rPr>
        <w:t>Mahkemenizce [uzmanlık alanı] konusunda görevlendirilen [bilirkişi/kurul], [tarih] tarihli raporunu dosyaya sunmuştur. Rapor [tebliğ/öğrenme tarihi] tarihinde tarafımıza bildirilmiş; mahkemenin verdiği [süre] içinde [itiraz veya yeni bilirkişi incelemesi] istemimiz [tarih] tarihli dilekçeyle sunulmuştur.</w:t>
      </w:r>
    </w:p>
    <w:p>
      <w:pPr>
        <w:spacing w:after="60" w:line="247" w:lineRule="auto"/>
        <w:jc w:val="both"/>
      </w:pPr>
      <w:r>
        <w:rPr>
          <w:b/>
        </w:rPr>
        <w:t xml:space="preserve">2. </w:t>
      </w:r>
      <w:r>
        <w:rPr>
          <w:rFonts w:ascii="Arial" w:hAnsi="Arial"/>
          <w:sz w:val="20"/>
        </w:rPr>
        <w:t>Önceki istemimiz soyut bir kabul etmeme beyanı değildir. İstem; raporun [sayfa] bölümündeki [veri kaynağı], [hesap veya ölçüm yöntemi] ve [cevapsız görev sorusu] olmak üzere üç somut teknik noktaya dayanır. Bu noktalar Ek-2 çizelgesinde rapor sayfası, dosya belgesi ve istenen işlemle eşleştirilmiştir.</w:t>
      </w:r>
    </w:p>
    <w:p>
      <w:pPr>
        <w:spacing w:after="60" w:line="247" w:lineRule="auto"/>
        <w:jc w:val="both"/>
      </w:pPr>
      <w:r>
        <w:rPr>
          <w:b/>
        </w:rPr>
        <w:t xml:space="preserve">3. </w:t>
      </w:r>
      <w:r>
        <w:rPr>
          <w:rFonts w:ascii="Arial" w:hAnsi="Arial"/>
          <w:sz w:val="20"/>
        </w:rPr>
        <w:t>İstemimiz [celse/karar tarihi] tarihinde '[tutanaktaki ret cümlesi]' şeklinde reddedilmiştir. [Celse tutanağı/UYAP ara kararı] içinde istemin hangi teknik gerekçelerle gerekli görülmediğini açıklayan bir değerlendirme bulunmamaktadır. Dosya evrak listesinde ayrıca yazılmış gerekçeli bir karar da yer almamaktadır.</w:t>
      </w:r>
    </w:p>
    <w:p>
      <w:pPr>
        <w:spacing w:after="60" w:line="247" w:lineRule="auto"/>
        <w:jc w:val="both"/>
      </w:pPr>
      <w:r>
        <w:rPr>
          <w:b/>
        </w:rPr>
        <w:t xml:space="preserve">4. </w:t>
      </w:r>
      <w:r>
        <w:rPr>
          <w:rFonts w:ascii="Arial" w:hAnsi="Arial"/>
          <w:sz w:val="20"/>
        </w:rPr>
        <w:t>5271 sayılı Ceza Muhakemesi Kanunu'nun 67/5. maddesi, bilirkişi incelemesi tamamlandığında ilgililere yeni bilirkişi incelemesi isteme veya itirazlarını bildirme imkânı verilmesini; bu kişilerin istemleri reddedildiğinde ise üç gün içinde bu hususta gerekçeli karar kurulmasını emreder. Kanundaki üç gün, tarafın itiraz süresi değil, ret hakkında gerekçeli karar verme süresidir.</w:t>
      </w:r>
    </w:p>
    <w:p>
      <w:pPr>
        <w:spacing w:after="60" w:line="247" w:lineRule="auto"/>
        <w:jc w:val="both"/>
      </w:pPr>
      <w:r>
        <w:rPr>
          <w:b/>
        </w:rPr>
        <w:t xml:space="preserve">5. </w:t>
      </w:r>
      <w:r>
        <w:rPr>
          <w:rFonts w:ascii="Arial" w:hAnsi="Arial"/>
          <w:sz w:val="20"/>
        </w:rPr>
        <w:t>Somut dosyada üç günlük süre [ret tarihinden sonraki tarih] tarihinde sona ermiştir. Sürenin geçmiş olması karar verme yükümlülüğünü ortadan kaldırmaz. Talebimiz ret kararının kendiliğinden hükümsüz sayılması veya önceki istemin otomatik kabulü değildir; kanunun zorunlu kıldığı denetlenebilir gerekçenin gerçek düzenlenme tarihiyle dosyaya kazandırılmasıdır.</w:t>
      </w:r>
    </w:p>
    <w:p>
      <w:pPr>
        <w:spacing w:after="60" w:line="247" w:lineRule="auto"/>
        <w:jc w:val="both"/>
      </w:pPr>
      <w:r>
        <w:rPr>
          <w:b/>
        </w:rPr>
        <w:t xml:space="preserve">6. </w:t>
      </w:r>
      <w:r>
        <w:rPr>
          <w:rFonts w:ascii="Arial" w:hAnsi="Arial"/>
          <w:sz w:val="20"/>
        </w:rPr>
        <w:t>Kurulacak karar, [tarih] tarihli istemimizi doğru tanımlamalı; yeni bilirkişi incelemesi, ek rapor, duruşmada dinleme veya belirli kaydın getirtilmesi taleplerinden hangisinin reddedildiğini açıkça göstermelidir. Birden çok alt talep varsa kabul ve ret bölümleri ayrı yazılmalıdır.</w:t>
      </w:r>
    </w:p>
    <w:p>
      <w:pPr>
        <w:spacing w:after="60" w:line="247" w:lineRule="auto"/>
        <w:jc w:val="both"/>
      </w:pPr>
      <w:r>
        <w:rPr>
          <w:b/>
        </w:rPr>
        <w:t xml:space="preserve">7. </w:t>
      </w:r>
      <w:r>
        <w:rPr>
          <w:rFonts w:ascii="Arial" w:hAnsi="Arial"/>
          <w:sz w:val="20"/>
        </w:rPr>
        <w:t>Gerekçe, önceki dilekçedeki her somut başlığı karşılamalıdır. [Eksik veri] yönünden dosyadaki belgenin nerede bulunduğu; [yöntem itirazı] yönünden yöntemin neden denetlenebilir görüldüğü; [cevapsız soru] yönünden mevcut raporun hangi bölümünün soruyu karşıladığı gösterilmelidir. Yalnız 'rapor yeterlidir' cümlesi istemin olgusal içeriğini açıklamaz.</w:t>
      </w:r>
    </w:p>
    <w:p>
      <w:pPr>
        <w:spacing w:after="60" w:line="247" w:lineRule="auto"/>
        <w:jc w:val="both"/>
      </w:pPr>
      <w:r>
        <w:rPr>
          <w:b/>
        </w:rPr>
        <w:t xml:space="preserve">8. </w:t>
      </w:r>
      <w:r>
        <w:rPr>
          <w:rFonts w:ascii="Arial" w:hAnsi="Arial"/>
          <w:sz w:val="20"/>
        </w:rPr>
        <w:t>Bu dilekçeyle yeni bir teknik itiraz ileri sürülmemektedir. Ek-2'deki maddeler, daha önce süresinde sunulan istemin aynen tanımlanması amacıyla aktarılmıştır. Sonradan ortaya çıkan yeni bir teknik mesele varsa o konu, mahkemenin verdiği süre ve dosyanın aşaması gözetilerek ayrı başvurunun konusu yapılacaktır.</w:t>
      </w:r>
    </w:p>
    <w:p>
      <w:pPr>
        <w:spacing w:after="60" w:line="247" w:lineRule="auto"/>
        <w:jc w:val="both"/>
      </w:pPr>
      <w:r>
        <w:rPr>
          <w:b/>
        </w:rPr>
        <w:t xml:space="preserve">9. </w:t>
      </w:r>
      <w:r>
        <w:rPr>
          <w:rFonts w:ascii="Arial" w:hAnsi="Arial"/>
          <w:sz w:val="20"/>
        </w:rPr>
        <w:t>Özgün [celse tutanağı/UYAP ara kararı] korunmalıdır. Duruşmada açıklanmayan gerekçe geçmiş tarihte açıklanmış gibi yazılmamalı; CMK m.67/5 uyarınca oluşturulacak karar gerçek düzenlenme tarihiyle UYAP'a kaydedilmeli ve taraflara bildirilmelidir.</w:t>
      </w:r>
    </w:p>
    <w:p>
      <w:pPr>
        <w:spacing w:after="60" w:line="247" w:lineRule="auto"/>
        <w:jc w:val="both"/>
      </w:pPr>
      <w:r>
        <w:rPr>
          <w:b/>
        </w:rPr>
        <w:t xml:space="preserve">10. </w:t>
      </w:r>
      <w:r>
        <w:rPr>
          <w:rFonts w:ascii="Arial" w:hAnsi="Arial"/>
          <w:sz w:val="20"/>
        </w:rPr>
        <w:t>Gerekçeli karar, istemin neden reddedildiğini öğrenmemizi, kararın kapsamını kesin biçimde belirlememizi ve sonraki usuli haklarımızı gerçek karar metni üzerinden kullanmamızı sağlayacaktır. Bu nedenle aşağıdaki kronoloji ve istem eşleştirmesi esas alınarak açık, somut ve maddelere cevap veren karar kurulması zorunludur.</w:t>
      </w:r>
    </w:p>
    <w:p>
      <w:r>
        <w:br w:type="page"/>
      </w:r>
    </w:p>
    <w:p>
      <w:pPr>
        <w:spacing w:before="140" w:after="60"/>
        <w:keepNext/>
      </w:pPr>
      <w:r>
        <w:rPr>
          <w:rFonts w:ascii="Arial" w:hAnsi="Arial"/>
          <w:b/>
          <w:color w:val="000000"/>
          <w:sz w:val="22"/>
        </w:rPr>
        <w:t>RAPOR–İSTEM–RET KRONOLOJİSİ</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2613"/>
        <w:gridCol w:w="2613"/>
        <w:gridCol w:w="2613"/>
        <w:gridCol w:w="2613"/>
      </w:tblGrid>
      <w:tr>
        <w:trPr>
          <w:tblHeader w:val="true"/>
        </w:trPr>
        <w:tc>
          <w:tcPr>
            <w:tcW w:type="dxa" w:w="2477"/>
            <w:vAlign w:val="center"/>
            <w:tcMar>
              <w:top w:w="90" w:type="dxa"/>
              <w:start w:w="110" w:type="dxa"/>
              <w:bottom w:w="90" w:type="dxa"/>
              <w:end w:w="110" w:type="dxa"/>
            </w:tcMar>
            <w:shd w:fill="D9EAF7"/>
          </w:tcPr>
          <w:p>
            <w:pPr>
              <w:spacing w:after="0" w:line="240" w:lineRule="auto"/>
            </w:pPr>
            <w:r>
              <w:rPr>
                <w:rFonts w:ascii="Arial" w:hAnsi="Arial"/>
                <w:b/>
                <w:sz w:val="18"/>
              </w:rPr>
              <w:t>İşlem</w:t>
            </w:r>
          </w:p>
        </w:tc>
        <w:tc>
          <w:tcPr>
            <w:tcW w:type="dxa" w:w="1987"/>
            <w:vAlign w:val="center"/>
            <w:tcMar>
              <w:top w:w="90" w:type="dxa"/>
              <w:start w:w="110" w:type="dxa"/>
              <w:bottom w:w="90" w:type="dxa"/>
              <w:end w:w="110" w:type="dxa"/>
            </w:tcMar>
            <w:shd w:fill="D9EAF7"/>
          </w:tcPr>
          <w:p>
            <w:pPr>
              <w:spacing w:after="0" w:line="240" w:lineRule="auto"/>
            </w:pPr>
            <w:r>
              <w:rPr>
                <w:rFonts w:ascii="Arial" w:hAnsi="Arial"/>
                <w:b/>
                <w:sz w:val="18"/>
              </w:rPr>
              <w:t>Tarih / kayıt</w:t>
            </w:r>
          </w:p>
        </w:tc>
        <w:tc>
          <w:tcPr>
            <w:tcW w:type="dxa" w:w="3888"/>
            <w:vAlign w:val="center"/>
            <w:tcMar>
              <w:top w:w="90" w:type="dxa"/>
              <w:start w:w="110" w:type="dxa"/>
              <w:bottom w:w="90" w:type="dxa"/>
              <w:end w:w="110" w:type="dxa"/>
            </w:tcMar>
            <w:shd w:fill="D9EAF7"/>
          </w:tcPr>
          <w:p>
            <w:pPr>
              <w:spacing w:after="0" w:line="240" w:lineRule="auto"/>
            </w:pPr>
            <w:r>
              <w:rPr>
                <w:rFonts w:ascii="Arial" w:hAnsi="Arial"/>
                <w:b/>
                <w:sz w:val="18"/>
              </w:rPr>
              <w:t>Dosya karşılığı</w:t>
            </w:r>
          </w:p>
        </w:tc>
        <w:tc>
          <w:tcPr>
            <w:tcW w:type="dxa" w:w="1872"/>
            <w:vAlign w:val="center"/>
            <w:tcMar>
              <w:top w:w="90" w:type="dxa"/>
              <w:start w:w="110" w:type="dxa"/>
              <w:bottom w:w="90" w:type="dxa"/>
              <w:end w:w="110" w:type="dxa"/>
            </w:tcMar>
            <w:shd w:fill="D9EAF7"/>
          </w:tcPr>
          <w:p>
            <w:pPr>
              <w:spacing w:after="0" w:line="240" w:lineRule="auto"/>
            </w:pPr>
            <w:r>
              <w:rPr>
                <w:rFonts w:ascii="Arial" w:hAnsi="Arial"/>
                <w:b/>
                <w:sz w:val="18"/>
              </w:rPr>
              <w:t>Kontrol</w:t>
            </w:r>
          </w:p>
        </w:tc>
      </w:tr>
      <w:tr>
        <w:tc>
          <w:tcPr>
            <w:tcW w:type="dxa" w:w="2477"/>
            <w:vAlign w:val="center"/>
            <w:tcMar>
              <w:top w:w="90" w:type="dxa"/>
              <w:start w:w="110" w:type="dxa"/>
              <w:bottom w:w="90" w:type="dxa"/>
              <w:end w:w="110" w:type="dxa"/>
            </w:tcMar>
          </w:tcPr>
          <w:p>
            <w:pPr>
              <w:spacing w:after="0" w:line="240" w:lineRule="auto"/>
            </w:pPr>
            <w:r>
              <w:rPr>
                <w:rFonts w:ascii="Arial" w:hAnsi="Arial"/>
                <w:sz w:val="18"/>
              </w:rPr>
              <w:t>Görevlendirme</w:t>
            </w:r>
          </w:p>
        </w:tc>
        <w:tc>
          <w:tcPr>
            <w:tcW w:type="dxa" w:w="1987"/>
            <w:vAlign w:val="center"/>
            <w:tcMar>
              <w:top w:w="90" w:type="dxa"/>
              <w:start w:w="110" w:type="dxa"/>
              <w:bottom w:w="90" w:type="dxa"/>
              <w:end w:w="110" w:type="dxa"/>
            </w:tcMar>
          </w:tcPr>
          <w:p>
            <w:pPr>
              <w:spacing w:after="0" w:line="240" w:lineRule="auto"/>
            </w:pPr>
            <w:r>
              <w:rPr>
                <w:rFonts w:ascii="Arial" w:hAnsi="Arial"/>
                <w:sz w:val="18"/>
              </w:rPr>
              <w:t>[gg.aa.2026]</w:t>
            </w:r>
          </w:p>
        </w:tc>
        <w:tc>
          <w:tcPr>
            <w:tcW w:type="dxa" w:w="3888"/>
            <w:vAlign w:val="center"/>
            <w:tcMar>
              <w:top w:w="90" w:type="dxa"/>
              <w:start w:w="110" w:type="dxa"/>
              <w:bottom w:w="90" w:type="dxa"/>
              <w:end w:w="110" w:type="dxa"/>
            </w:tcMar>
          </w:tcPr>
          <w:p>
            <w:pPr>
              <w:spacing w:after="0" w:line="240" w:lineRule="auto"/>
            </w:pPr>
            <w:r>
              <w:rPr>
                <w:rFonts w:ascii="Arial" w:hAnsi="Arial"/>
                <w:sz w:val="18"/>
              </w:rPr>
              <w:t>[Ara karar / soru listesi]</w:t>
            </w:r>
          </w:p>
        </w:tc>
        <w:tc>
          <w:tcPr>
            <w:tcW w:type="dxa" w:w="1872"/>
            <w:vAlign w:val="center"/>
            <w:tcMar>
              <w:top w:w="90" w:type="dxa"/>
              <w:start w:w="110" w:type="dxa"/>
              <w:bottom w:w="90" w:type="dxa"/>
              <w:end w:w="110" w:type="dxa"/>
            </w:tcMar>
          </w:tcPr>
          <w:p>
            <w:pPr>
              <w:spacing w:after="0" w:line="240" w:lineRule="auto"/>
            </w:pPr>
            <w:r>
              <w:rPr>
                <w:rFonts w:ascii="Arial" w:hAnsi="Arial"/>
                <w:sz w:val="18"/>
              </w:rPr>
              <w:t>[Ek-1]</w:t>
            </w:r>
          </w:p>
        </w:tc>
      </w:tr>
      <w:tr>
        <w:tc>
          <w:tcPr>
            <w:tcW w:type="dxa" w:w="2477"/>
            <w:vAlign w:val="center"/>
            <w:tcMar>
              <w:top w:w="90" w:type="dxa"/>
              <w:start w:w="110" w:type="dxa"/>
              <w:bottom w:w="90" w:type="dxa"/>
              <w:end w:w="110" w:type="dxa"/>
            </w:tcMar>
            <w:shd w:fill="F6F9FC"/>
          </w:tcPr>
          <w:p>
            <w:pPr>
              <w:spacing w:after="0" w:line="240" w:lineRule="auto"/>
            </w:pPr>
            <w:r>
              <w:rPr>
                <w:rFonts w:ascii="Arial" w:hAnsi="Arial"/>
                <w:sz w:val="18"/>
              </w:rPr>
              <w:t>Rapor</w:t>
            </w:r>
          </w:p>
        </w:tc>
        <w:tc>
          <w:tcPr>
            <w:tcW w:type="dxa" w:w="1987"/>
            <w:vAlign w:val="center"/>
            <w:tcMar>
              <w:top w:w="90" w:type="dxa"/>
              <w:start w:w="110" w:type="dxa"/>
              <w:bottom w:w="90" w:type="dxa"/>
              <w:end w:w="110" w:type="dxa"/>
            </w:tcMar>
            <w:shd w:fill="F6F9FC"/>
          </w:tcPr>
          <w:p>
            <w:pPr>
              <w:spacing w:after="0" w:line="240" w:lineRule="auto"/>
            </w:pPr>
            <w:r>
              <w:rPr>
                <w:rFonts w:ascii="Arial" w:hAnsi="Arial"/>
                <w:sz w:val="18"/>
              </w:rPr>
              <w:t>[gg.aa.2026]</w:t>
            </w:r>
          </w:p>
        </w:tc>
        <w:tc>
          <w:tcPr>
            <w:tcW w:type="dxa" w:w="3888"/>
            <w:vAlign w:val="center"/>
            <w:tcMar>
              <w:top w:w="90" w:type="dxa"/>
              <w:start w:w="110" w:type="dxa"/>
              <w:bottom w:w="90" w:type="dxa"/>
              <w:end w:w="110" w:type="dxa"/>
            </w:tcMar>
            <w:shd w:fill="F6F9FC"/>
          </w:tcPr>
          <w:p>
            <w:pPr>
              <w:spacing w:after="0" w:line="240" w:lineRule="auto"/>
            </w:pPr>
            <w:r>
              <w:rPr>
                <w:rFonts w:ascii="Arial" w:hAnsi="Arial"/>
                <w:sz w:val="18"/>
              </w:rPr>
              <w:t>[UYAP evrak no]</w:t>
            </w:r>
          </w:p>
        </w:tc>
        <w:tc>
          <w:tcPr>
            <w:tcW w:type="dxa" w:w="1872"/>
            <w:vAlign w:val="center"/>
            <w:tcMar>
              <w:top w:w="90" w:type="dxa"/>
              <w:start w:w="110" w:type="dxa"/>
              <w:bottom w:w="90" w:type="dxa"/>
              <w:end w:w="110" w:type="dxa"/>
            </w:tcMar>
            <w:shd w:fill="F6F9FC"/>
          </w:tcPr>
          <w:p>
            <w:pPr>
              <w:spacing w:after="0" w:line="240" w:lineRule="auto"/>
            </w:pPr>
            <w:r>
              <w:rPr>
                <w:rFonts w:ascii="Arial" w:hAnsi="Arial"/>
                <w:sz w:val="18"/>
              </w:rPr>
              <w:t>[Ek-2]</w:t>
            </w:r>
          </w:p>
        </w:tc>
      </w:tr>
      <w:tr>
        <w:tc>
          <w:tcPr>
            <w:tcW w:type="dxa" w:w="2477"/>
            <w:vAlign w:val="center"/>
            <w:tcMar>
              <w:top w:w="90" w:type="dxa"/>
              <w:start w:w="110" w:type="dxa"/>
              <w:bottom w:w="90" w:type="dxa"/>
              <w:end w:w="110" w:type="dxa"/>
            </w:tcMar>
          </w:tcPr>
          <w:p>
            <w:pPr>
              <w:spacing w:after="0" w:line="240" w:lineRule="auto"/>
            </w:pPr>
            <w:r>
              <w:rPr>
                <w:rFonts w:ascii="Arial" w:hAnsi="Arial"/>
                <w:sz w:val="18"/>
              </w:rPr>
              <w:t>Tebliğ / öğrenme</w:t>
            </w:r>
          </w:p>
        </w:tc>
        <w:tc>
          <w:tcPr>
            <w:tcW w:type="dxa" w:w="1987"/>
            <w:vAlign w:val="center"/>
            <w:tcMar>
              <w:top w:w="90" w:type="dxa"/>
              <w:start w:w="110" w:type="dxa"/>
              <w:bottom w:w="90" w:type="dxa"/>
              <w:end w:w="110" w:type="dxa"/>
            </w:tcMar>
          </w:tcPr>
          <w:p>
            <w:pPr>
              <w:spacing w:after="0" w:line="240" w:lineRule="auto"/>
            </w:pPr>
            <w:r>
              <w:rPr>
                <w:rFonts w:ascii="Arial" w:hAnsi="Arial"/>
                <w:sz w:val="18"/>
              </w:rPr>
              <w:t>[gg.aa.2026]</w:t>
            </w:r>
          </w:p>
        </w:tc>
        <w:tc>
          <w:tcPr>
            <w:tcW w:type="dxa" w:w="3888"/>
            <w:vAlign w:val="center"/>
            <w:tcMar>
              <w:top w:w="90" w:type="dxa"/>
              <w:start w:w="110" w:type="dxa"/>
              <w:bottom w:w="90" w:type="dxa"/>
              <w:end w:w="110" w:type="dxa"/>
            </w:tcMar>
          </w:tcPr>
          <w:p>
            <w:pPr>
              <w:spacing w:after="0" w:line="240" w:lineRule="auto"/>
            </w:pPr>
            <w:r>
              <w:rPr>
                <w:rFonts w:ascii="Arial" w:hAnsi="Arial"/>
                <w:sz w:val="18"/>
              </w:rPr>
              <w:t>[Tebligat / UYAP]</w:t>
            </w:r>
          </w:p>
        </w:tc>
        <w:tc>
          <w:tcPr>
            <w:tcW w:type="dxa" w:w="1872"/>
            <w:vAlign w:val="center"/>
            <w:tcMar>
              <w:top w:w="90" w:type="dxa"/>
              <w:start w:w="110" w:type="dxa"/>
              <w:bottom w:w="90" w:type="dxa"/>
              <w:end w:w="110" w:type="dxa"/>
            </w:tcMar>
          </w:tcPr>
          <w:p>
            <w:pPr>
              <w:spacing w:after="0" w:line="240" w:lineRule="auto"/>
            </w:pPr>
            <w:r>
              <w:rPr>
                <w:rFonts w:ascii="Arial" w:hAnsi="Arial"/>
                <w:sz w:val="18"/>
              </w:rPr>
              <w:t>[Ek-3]</w:t>
            </w:r>
          </w:p>
        </w:tc>
      </w:tr>
      <w:tr>
        <w:tc>
          <w:tcPr>
            <w:tcW w:type="dxa" w:w="2477"/>
            <w:vAlign w:val="center"/>
            <w:tcMar>
              <w:top w:w="90" w:type="dxa"/>
              <w:start w:w="110" w:type="dxa"/>
              <w:bottom w:w="90" w:type="dxa"/>
              <w:end w:w="110" w:type="dxa"/>
            </w:tcMar>
            <w:shd w:fill="F6F9FC"/>
          </w:tcPr>
          <w:p>
            <w:pPr>
              <w:spacing w:after="0" w:line="240" w:lineRule="auto"/>
            </w:pPr>
            <w:r>
              <w:rPr>
                <w:rFonts w:ascii="Arial" w:hAnsi="Arial"/>
                <w:sz w:val="18"/>
              </w:rPr>
              <w:t>İtiraz / yeni inceleme istemi</w:t>
            </w:r>
          </w:p>
        </w:tc>
        <w:tc>
          <w:tcPr>
            <w:tcW w:type="dxa" w:w="1987"/>
            <w:vAlign w:val="center"/>
            <w:tcMar>
              <w:top w:w="90" w:type="dxa"/>
              <w:start w:w="110" w:type="dxa"/>
              <w:bottom w:w="90" w:type="dxa"/>
              <w:end w:w="110" w:type="dxa"/>
            </w:tcMar>
            <w:shd w:fill="F6F9FC"/>
          </w:tcPr>
          <w:p>
            <w:pPr>
              <w:spacing w:after="0" w:line="240" w:lineRule="auto"/>
            </w:pPr>
            <w:r>
              <w:rPr>
                <w:rFonts w:ascii="Arial" w:hAnsi="Arial"/>
                <w:sz w:val="18"/>
              </w:rPr>
              <w:t>[gg.aa.2026]</w:t>
            </w:r>
          </w:p>
        </w:tc>
        <w:tc>
          <w:tcPr>
            <w:tcW w:type="dxa" w:w="3888"/>
            <w:vAlign w:val="center"/>
            <w:tcMar>
              <w:top w:w="90" w:type="dxa"/>
              <w:start w:w="110" w:type="dxa"/>
              <w:bottom w:w="90" w:type="dxa"/>
              <w:end w:w="110" w:type="dxa"/>
            </w:tcMar>
            <w:shd w:fill="F6F9FC"/>
          </w:tcPr>
          <w:p>
            <w:pPr>
              <w:spacing w:after="0" w:line="240" w:lineRule="auto"/>
            </w:pPr>
            <w:r>
              <w:rPr>
                <w:rFonts w:ascii="Arial" w:hAnsi="Arial"/>
                <w:sz w:val="18"/>
              </w:rPr>
              <w:t>[Dilekçe evrak no]</w:t>
            </w:r>
          </w:p>
        </w:tc>
        <w:tc>
          <w:tcPr>
            <w:tcW w:type="dxa" w:w="1872"/>
            <w:vAlign w:val="center"/>
            <w:tcMar>
              <w:top w:w="90" w:type="dxa"/>
              <w:start w:w="110" w:type="dxa"/>
              <w:bottom w:w="90" w:type="dxa"/>
              <w:end w:w="110" w:type="dxa"/>
            </w:tcMar>
            <w:shd w:fill="F6F9FC"/>
          </w:tcPr>
          <w:p>
            <w:pPr>
              <w:spacing w:after="0" w:line="240" w:lineRule="auto"/>
            </w:pPr>
            <w:r>
              <w:rPr>
                <w:rFonts w:ascii="Arial" w:hAnsi="Arial"/>
                <w:sz w:val="18"/>
              </w:rPr>
              <w:t>[Ek-4]</w:t>
            </w:r>
          </w:p>
        </w:tc>
      </w:tr>
      <w:tr>
        <w:tc>
          <w:tcPr>
            <w:tcW w:type="dxa" w:w="2477"/>
            <w:vAlign w:val="center"/>
            <w:tcMar>
              <w:top w:w="90" w:type="dxa"/>
              <w:start w:w="110" w:type="dxa"/>
              <w:bottom w:w="90" w:type="dxa"/>
              <w:end w:w="110" w:type="dxa"/>
            </w:tcMar>
          </w:tcPr>
          <w:p>
            <w:pPr>
              <w:spacing w:after="0" w:line="240" w:lineRule="auto"/>
            </w:pPr>
            <w:r>
              <w:rPr>
                <w:rFonts w:ascii="Arial" w:hAnsi="Arial"/>
                <w:sz w:val="18"/>
              </w:rPr>
              <w:t>Ret işlemi</w:t>
            </w:r>
          </w:p>
        </w:tc>
        <w:tc>
          <w:tcPr>
            <w:tcW w:type="dxa" w:w="1987"/>
            <w:vAlign w:val="center"/>
            <w:tcMar>
              <w:top w:w="90" w:type="dxa"/>
              <w:start w:w="110" w:type="dxa"/>
              <w:bottom w:w="90" w:type="dxa"/>
              <w:end w:w="110" w:type="dxa"/>
            </w:tcMar>
          </w:tcPr>
          <w:p>
            <w:pPr>
              <w:spacing w:after="0" w:line="240" w:lineRule="auto"/>
            </w:pPr>
            <w:r>
              <w:rPr>
                <w:rFonts w:ascii="Arial" w:hAnsi="Arial"/>
                <w:sz w:val="18"/>
              </w:rPr>
              <w:t>[gg.aa.2026]</w:t>
            </w:r>
          </w:p>
        </w:tc>
        <w:tc>
          <w:tcPr>
            <w:tcW w:type="dxa" w:w="3888"/>
            <w:vAlign w:val="center"/>
            <w:tcMar>
              <w:top w:w="90" w:type="dxa"/>
              <w:start w:w="110" w:type="dxa"/>
              <w:bottom w:w="90" w:type="dxa"/>
              <w:end w:w="110" w:type="dxa"/>
            </w:tcMar>
          </w:tcPr>
          <w:p>
            <w:pPr>
              <w:spacing w:after="0" w:line="240" w:lineRule="auto"/>
            </w:pPr>
            <w:r>
              <w:rPr>
                <w:rFonts w:ascii="Arial" w:hAnsi="Arial"/>
                <w:sz w:val="18"/>
              </w:rPr>
              <w:t>[Celse ve ara karar no]</w:t>
            </w:r>
          </w:p>
        </w:tc>
        <w:tc>
          <w:tcPr>
            <w:tcW w:type="dxa" w:w="1872"/>
            <w:vAlign w:val="center"/>
            <w:tcMar>
              <w:top w:w="90" w:type="dxa"/>
              <w:start w:w="110" w:type="dxa"/>
              <w:bottom w:w="90" w:type="dxa"/>
              <w:end w:w="110" w:type="dxa"/>
            </w:tcMar>
          </w:tcPr>
          <w:p>
            <w:pPr>
              <w:spacing w:after="0" w:line="240" w:lineRule="auto"/>
            </w:pPr>
            <w:r>
              <w:rPr>
                <w:rFonts w:ascii="Arial" w:hAnsi="Arial"/>
                <w:sz w:val="18"/>
              </w:rPr>
              <w:t>[Ek-5]</w:t>
            </w:r>
          </w:p>
        </w:tc>
      </w:tr>
      <w:tr>
        <w:tc>
          <w:tcPr>
            <w:tcW w:type="dxa" w:w="2477"/>
            <w:vAlign w:val="center"/>
            <w:tcMar>
              <w:top w:w="90" w:type="dxa"/>
              <w:start w:w="110" w:type="dxa"/>
              <w:bottom w:w="90" w:type="dxa"/>
              <w:end w:w="110" w:type="dxa"/>
            </w:tcMar>
            <w:shd w:fill="F6F9FC"/>
          </w:tcPr>
          <w:p>
            <w:pPr>
              <w:spacing w:after="0" w:line="240" w:lineRule="auto"/>
            </w:pPr>
            <w:r>
              <w:rPr>
                <w:rFonts w:ascii="Arial" w:hAnsi="Arial"/>
                <w:sz w:val="18"/>
              </w:rPr>
              <w:t>Üç günlük sürenin sonu</w:t>
            </w:r>
          </w:p>
        </w:tc>
        <w:tc>
          <w:tcPr>
            <w:tcW w:type="dxa" w:w="1987"/>
            <w:vAlign w:val="center"/>
            <w:tcMar>
              <w:top w:w="90" w:type="dxa"/>
              <w:start w:w="110" w:type="dxa"/>
              <w:bottom w:w="90" w:type="dxa"/>
              <w:end w:w="110" w:type="dxa"/>
            </w:tcMar>
            <w:shd w:fill="F6F9FC"/>
          </w:tcPr>
          <w:p>
            <w:pPr>
              <w:spacing w:after="0" w:line="240" w:lineRule="auto"/>
            </w:pPr>
            <w:r>
              <w:rPr>
                <w:rFonts w:ascii="Arial" w:hAnsi="Arial"/>
                <w:sz w:val="18"/>
              </w:rPr>
              <w:t>[gg.aa.2026]</w:t>
            </w:r>
          </w:p>
        </w:tc>
        <w:tc>
          <w:tcPr>
            <w:tcW w:type="dxa" w:w="3888"/>
            <w:vAlign w:val="center"/>
            <w:tcMar>
              <w:top w:w="90" w:type="dxa"/>
              <w:start w:w="110" w:type="dxa"/>
              <w:bottom w:w="90" w:type="dxa"/>
              <w:end w:w="110" w:type="dxa"/>
            </w:tcMar>
            <w:shd w:fill="F6F9FC"/>
          </w:tcPr>
          <w:p>
            <w:pPr>
              <w:spacing w:after="0" w:line="240" w:lineRule="auto"/>
            </w:pPr>
            <w:r>
              <w:rPr>
                <w:rFonts w:ascii="Arial" w:hAnsi="Arial"/>
                <w:sz w:val="18"/>
              </w:rPr>
              <w:t>[Takvim hesabı]</w:t>
            </w:r>
          </w:p>
        </w:tc>
        <w:tc>
          <w:tcPr>
            <w:tcW w:type="dxa" w:w="1872"/>
            <w:vAlign w:val="center"/>
            <w:tcMar>
              <w:top w:w="90" w:type="dxa"/>
              <w:start w:w="110" w:type="dxa"/>
              <w:bottom w:w="90" w:type="dxa"/>
              <w:end w:w="110" w:type="dxa"/>
            </w:tcMar>
            <w:shd w:fill="F6F9FC"/>
          </w:tcPr>
          <w:p>
            <w:pPr>
              <w:spacing w:after="0" w:line="240" w:lineRule="auto"/>
            </w:pPr>
            <w:r>
              <w:rPr>
                <w:rFonts w:ascii="Arial" w:hAnsi="Arial"/>
                <w:sz w:val="18"/>
              </w:rPr>
              <w:t>[Ek-6]</w:t>
            </w:r>
          </w:p>
        </w:tc>
      </w:tr>
    </w:tbl>
    <w:p>
      <w:pPr>
        <w:spacing w:before="140" w:after="60"/>
        <w:keepNext/>
      </w:pPr>
      <w:r>
        <w:rPr>
          <w:rFonts w:ascii="Arial" w:hAnsi="Arial"/>
          <w:b/>
          <w:color w:val="000000"/>
          <w:sz w:val="22"/>
        </w:rPr>
        <w:t>REDDEDİLEN İSTEM VE GEREKÇE EŞLEŞTİRMESİ</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2613"/>
        <w:gridCol w:w="2613"/>
        <w:gridCol w:w="2613"/>
        <w:gridCol w:w="2613"/>
      </w:tblGrid>
      <w:tr>
        <w:trPr>
          <w:tblHeader w:val="true"/>
        </w:trPr>
        <w:tc>
          <w:tcPr>
            <w:tcW w:type="dxa" w:w="648"/>
            <w:vAlign w:val="center"/>
            <w:tcMar>
              <w:top w:w="90" w:type="dxa"/>
              <w:start w:w="110" w:type="dxa"/>
              <w:bottom w:w="90" w:type="dxa"/>
              <w:end w:w="110" w:type="dxa"/>
            </w:tcMar>
            <w:shd w:fill="D9EAF7"/>
          </w:tcPr>
          <w:p>
            <w:pPr>
              <w:spacing w:after="0" w:line="240" w:lineRule="auto"/>
            </w:pPr>
            <w:r>
              <w:rPr>
                <w:rFonts w:ascii="Arial" w:hAnsi="Arial"/>
                <w:b/>
                <w:sz w:val="18"/>
              </w:rPr>
              <w:t>No</w:t>
            </w:r>
          </w:p>
        </w:tc>
        <w:tc>
          <w:tcPr>
            <w:tcW w:type="dxa" w:w="3672"/>
            <w:vAlign w:val="center"/>
            <w:tcMar>
              <w:top w:w="90" w:type="dxa"/>
              <w:start w:w="110" w:type="dxa"/>
              <w:bottom w:w="90" w:type="dxa"/>
              <w:end w:w="110" w:type="dxa"/>
            </w:tcMar>
            <w:shd w:fill="D9EAF7"/>
          </w:tcPr>
          <w:p>
            <w:pPr>
              <w:spacing w:after="0" w:line="240" w:lineRule="auto"/>
            </w:pPr>
            <w:r>
              <w:rPr>
                <w:rFonts w:ascii="Arial" w:hAnsi="Arial"/>
                <w:b/>
                <w:sz w:val="18"/>
              </w:rPr>
              <w:t>Önceki istem</w:t>
            </w:r>
          </w:p>
        </w:tc>
        <w:tc>
          <w:tcPr>
            <w:tcW w:type="dxa" w:w="2664"/>
            <w:vAlign w:val="center"/>
            <w:tcMar>
              <w:top w:w="90" w:type="dxa"/>
              <w:start w:w="110" w:type="dxa"/>
              <w:bottom w:w="90" w:type="dxa"/>
              <w:end w:w="110" w:type="dxa"/>
            </w:tcMar>
            <w:shd w:fill="D9EAF7"/>
          </w:tcPr>
          <w:p>
            <w:pPr>
              <w:spacing w:after="0" w:line="240" w:lineRule="auto"/>
            </w:pPr>
            <w:r>
              <w:rPr>
                <w:rFonts w:ascii="Arial" w:hAnsi="Arial"/>
                <w:b/>
                <w:sz w:val="18"/>
              </w:rPr>
              <w:t>Dayanak kayıt</w:t>
            </w:r>
          </w:p>
        </w:tc>
        <w:tc>
          <w:tcPr>
            <w:tcW w:type="dxa" w:w="3240"/>
            <w:vAlign w:val="center"/>
            <w:tcMar>
              <w:top w:w="90" w:type="dxa"/>
              <w:start w:w="110" w:type="dxa"/>
              <w:bottom w:w="90" w:type="dxa"/>
              <w:end w:w="110" w:type="dxa"/>
            </w:tcMar>
            <w:shd w:fill="D9EAF7"/>
          </w:tcPr>
          <w:p>
            <w:pPr>
              <w:spacing w:after="0" w:line="240" w:lineRule="auto"/>
            </w:pPr>
            <w:r>
              <w:rPr>
                <w:rFonts w:ascii="Arial" w:hAnsi="Arial"/>
                <w:b/>
                <w:sz w:val="18"/>
              </w:rPr>
              <w:t>Kararda cevaplanacak husus</w:t>
            </w:r>
          </w:p>
        </w:tc>
      </w:tr>
      <w:tr>
        <w:tc>
          <w:tcPr>
            <w:tcW w:type="dxa" w:w="648"/>
            <w:vAlign w:val="center"/>
            <w:tcMar>
              <w:top w:w="90" w:type="dxa"/>
              <w:start w:w="110" w:type="dxa"/>
              <w:bottom w:w="90" w:type="dxa"/>
              <w:end w:w="110" w:type="dxa"/>
            </w:tcMar>
          </w:tcPr>
          <w:p>
            <w:pPr>
              <w:spacing w:after="0" w:line="240" w:lineRule="auto"/>
            </w:pPr>
            <w:r>
              <w:rPr>
                <w:rFonts w:ascii="Arial" w:hAnsi="Arial"/>
                <w:sz w:val="18"/>
              </w:rPr>
              <w:t>1</w:t>
            </w:r>
          </w:p>
        </w:tc>
        <w:tc>
          <w:tcPr>
            <w:tcW w:type="dxa" w:w="3672"/>
            <w:vAlign w:val="center"/>
            <w:tcMar>
              <w:top w:w="90" w:type="dxa"/>
              <w:start w:w="110" w:type="dxa"/>
              <w:bottom w:w="90" w:type="dxa"/>
              <w:end w:w="110" w:type="dxa"/>
            </w:tcMar>
          </w:tcPr>
          <w:p>
            <w:pPr>
              <w:spacing w:after="0" w:line="240" w:lineRule="auto"/>
            </w:pPr>
            <w:r>
              <w:rPr>
                <w:rFonts w:ascii="Arial" w:hAnsi="Arial"/>
                <w:sz w:val="18"/>
              </w:rPr>
              <w:t>[Eksik ham verinin getirtilmesi]</w:t>
            </w:r>
          </w:p>
        </w:tc>
        <w:tc>
          <w:tcPr>
            <w:tcW w:type="dxa" w:w="2664"/>
            <w:vAlign w:val="center"/>
            <w:tcMar>
              <w:top w:w="90" w:type="dxa"/>
              <w:start w:w="110" w:type="dxa"/>
              <w:bottom w:w="90" w:type="dxa"/>
              <w:end w:w="110" w:type="dxa"/>
            </w:tcMar>
          </w:tcPr>
          <w:p>
            <w:pPr>
              <w:spacing w:after="0" w:line="240" w:lineRule="auto"/>
            </w:pPr>
            <w:r>
              <w:rPr>
                <w:rFonts w:ascii="Arial" w:hAnsi="Arial"/>
                <w:sz w:val="18"/>
              </w:rPr>
              <w:t>[Rapor s. … / Ek …]</w:t>
            </w:r>
          </w:p>
        </w:tc>
        <w:tc>
          <w:tcPr>
            <w:tcW w:type="dxa" w:w="3240"/>
            <w:vAlign w:val="center"/>
            <w:tcMar>
              <w:top w:w="90" w:type="dxa"/>
              <w:start w:w="110" w:type="dxa"/>
              <w:bottom w:w="90" w:type="dxa"/>
              <w:end w:w="110" w:type="dxa"/>
            </w:tcMar>
          </w:tcPr>
          <w:p>
            <w:pPr>
              <w:spacing w:after="0" w:line="240" w:lineRule="auto"/>
            </w:pPr>
            <w:r>
              <w:rPr>
                <w:rFonts w:ascii="Arial" w:hAnsi="Arial"/>
                <w:sz w:val="18"/>
              </w:rPr>
              <w:t>Verinin dosyada bulunup bulunmadığı</w:t>
            </w:r>
          </w:p>
        </w:tc>
      </w:tr>
      <w:tr>
        <w:tc>
          <w:tcPr>
            <w:tcW w:type="dxa" w:w="648"/>
            <w:vAlign w:val="center"/>
            <w:tcMar>
              <w:top w:w="90" w:type="dxa"/>
              <w:start w:w="110" w:type="dxa"/>
              <w:bottom w:w="90" w:type="dxa"/>
              <w:end w:w="110" w:type="dxa"/>
            </w:tcMar>
            <w:shd w:fill="F6F9FC"/>
          </w:tcPr>
          <w:p>
            <w:pPr>
              <w:spacing w:after="0" w:line="240" w:lineRule="auto"/>
            </w:pPr>
            <w:r>
              <w:rPr>
                <w:rFonts w:ascii="Arial" w:hAnsi="Arial"/>
                <w:sz w:val="18"/>
              </w:rPr>
              <w:t>2</w:t>
            </w:r>
          </w:p>
        </w:tc>
        <w:tc>
          <w:tcPr>
            <w:tcW w:type="dxa" w:w="3672"/>
            <w:vAlign w:val="center"/>
            <w:tcMar>
              <w:top w:w="90" w:type="dxa"/>
              <w:start w:w="110" w:type="dxa"/>
              <w:bottom w:w="90" w:type="dxa"/>
              <w:end w:w="110" w:type="dxa"/>
            </w:tcMar>
            <w:shd w:fill="F6F9FC"/>
          </w:tcPr>
          <w:p>
            <w:pPr>
              <w:spacing w:after="0" w:line="240" w:lineRule="auto"/>
            </w:pPr>
            <w:r>
              <w:rPr>
                <w:rFonts w:ascii="Arial" w:hAnsi="Arial"/>
                <w:sz w:val="18"/>
              </w:rPr>
              <w:t>[Hesap veya ölçüm yönteminin açıklanması]</w:t>
            </w:r>
          </w:p>
        </w:tc>
        <w:tc>
          <w:tcPr>
            <w:tcW w:type="dxa" w:w="2664"/>
            <w:vAlign w:val="center"/>
            <w:tcMar>
              <w:top w:w="90" w:type="dxa"/>
              <w:start w:w="110" w:type="dxa"/>
              <w:bottom w:w="90" w:type="dxa"/>
              <w:end w:w="110" w:type="dxa"/>
            </w:tcMar>
            <w:shd w:fill="F6F9FC"/>
          </w:tcPr>
          <w:p>
            <w:pPr>
              <w:spacing w:after="0" w:line="240" w:lineRule="auto"/>
            </w:pPr>
            <w:r>
              <w:rPr>
                <w:rFonts w:ascii="Arial" w:hAnsi="Arial"/>
                <w:sz w:val="18"/>
              </w:rPr>
              <w:t>[Rapor s. …]</w:t>
            </w:r>
          </w:p>
        </w:tc>
        <w:tc>
          <w:tcPr>
            <w:tcW w:type="dxa" w:w="3240"/>
            <w:vAlign w:val="center"/>
            <w:tcMar>
              <w:top w:w="90" w:type="dxa"/>
              <w:start w:w="110" w:type="dxa"/>
              <w:bottom w:w="90" w:type="dxa"/>
              <w:end w:w="110" w:type="dxa"/>
            </w:tcMar>
            <w:shd w:fill="F6F9FC"/>
          </w:tcPr>
          <w:p>
            <w:pPr>
              <w:spacing w:after="0" w:line="240" w:lineRule="auto"/>
            </w:pPr>
            <w:r>
              <w:rPr>
                <w:rFonts w:ascii="Arial" w:hAnsi="Arial"/>
                <w:sz w:val="18"/>
              </w:rPr>
              <w:t>Yöntemin denetlenebilirliği</w:t>
            </w:r>
          </w:p>
        </w:tc>
      </w:tr>
      <w:tr>
        <w:tc>
          <w:tcPr>
            <w:tcW w:type="dxa" w:w="648"/>
            <w:vAlign w:val="center"/>
            <w:tcMar>
              <w:top w:w="90" w:type="dxa"/>
              <w:start w:w="110" w:type="dxa"/>
              <w:bottom w:w="90" w:type="dxa"/>
              <w:end w:w="110" w:type="dxa"/>
            </w:tcMar>
          </w:tcPr>
          <w:p>
            <w:pPr>
              <w:spacing w:after="0" w:line="240" w:lineRule="auto"/>
            </w:pPr>
            <w:r>
              <w:rPr>
                <w:rFonts w:ascii="Arial" w:hAnsi="Arial"/>
                <w:sz w:val="18"/>
              </w:rPr>
              <w:t>3</w:t>
            </w:r>
          </w:p>
        </w:tc>
        <w:tc>
          <w:tcPr>
            <w:tcW w:type="dxa" w:w="3672"/>
            <w:vAlign w:val="center"/>
            <w:tcMar>
              <w:top w:w="90" w:type="dxa"/>
              <w:start w:w="110" w:type="dxa"/>
              <w:bottom w:w="90" w:type="dxa"/>
              <w:end w:w="110" w:type="dxa"/>
            </w:tcMar>
          </w:tcPr>
          <w:p>
            <w:pPr>
              <w:spacing w:after="0" w:line="240" w:lineRule="auto"/>
            </w:pPr>
            <w:r>
              <w:rPr>
                <w:rFonts w:ascii="Arial" w:hAnsi="Arial"/>
                <w:sz w:val="18"/>
              </w:rPr>
              <w:t>[Cevapsız görev sorusunun tamamlanması]</w:t>
            </w:r>
          </w:p>
        </w:tc>
        <w:tc>
          <w:tcPr>
            <w:tcW w:type="dxa" w:w="2664"/>
            <w:vAlign w:val="center"/>
            <w:tcMar>
              <w:top w:w="90" w:type="dxa"/>
              <w:start w:w="110" w:type="dxa"/>
              <w:bottom w:w="90" w:type="dxa"/>
              <w:end w:w="110" w:type="dxa"/>
            </w:tcMar>
          </w:tcPr>
          <w:p>
            <w:pPr>
              <w:spacing w:after="0" w:line="240" w:lineRule="auto"/>
            </w:pPr>
            <w:r>
              <w:rPr>
                <w:rFonts w:ascii="Arial" w:hAnsi="Arial"/>
                <w:sz w:val="18"/>
              </w:rPr>
              <w:t>[Görevlendirme sorusu …]</w:t>
            </w:r>
          </w:p>
        </w:tc>
        <w:tc>
          <w:tcPr>
            <w:tcW w:type="dxa" w:w="3240"/>
            <w:vAlign w:val="center"/>
            <w:tcMar>
              <w:top w:w="90" w:type="dxa"/>
              <w:start w:w="110" w:type="dxa"/>
              <w:bottom w:w="90" w:type="dxa"/>
              <w:end w:w="110" w:type="dxa"/>
            </w:tcMar>
          </w:tcPr>
          <w:p>
            <w:pPr>
              <w:spacing w:after="0" w:line="240" w:lineRule="auto"/>
            </w:pPr>
            <w:r>
              <w:rPr>
                <w:rFonts w:ascii="Arial" w:hAnsi="Arial"/>
                <w:sz w:val="18"/>
              </w:rPr>
              <w:t>Mevcut raporun soruyu karşılayıp karşılamadığı</w:t>
            </w:r>
          </w:p>
        </w:tc>
      </w:tr>
      <w:tr>
        <w:tc>
          <w:tcPr>
            <w:tcW w:type="dxa" w:w="648"/>
            <w:vAlign w:val="center"/>
            <w:tcMar>
              <w:top w:w="90" w:type="dxa"/>
              <w:start w:w="110" w:type="dxa"/>
              <w:bottom w:w="90" w:type="dxa"/>
              <w:end w:w="110" w:type="dxa"/>
            </w:tcMar>
            <w:shd w:fill="F6F9FC"/>
          </w:tcPr>
          <w:p>
            <w:pPr>
              <w:spacing w:after="0" w:line="240" w:lineRule="auto"/>
            </w:pPr>
            <w:r>
              <w:rPr>
                <w:rFonts w:ascii="Arial" w:hAnsi="Arial"/>
                <w:sz w:val="18"/>
              </w:rPr>
              <w:t>4</w:t>
            </w:r>
          </w:p>
        </w:tc>
        <w:tc>
          <w:tcPr>
            <w:tcW w:type="dxa" w:w="3672"/>
            <w:vAlign w:val="center"/>
            <w:tcMar>
              <w:top w:w="90" w:type="dxa"/>
              <w:start w:w="110" w:type="dxa"/>
              <w:bottom w:w="90" w:type="dxa"/>
              <w:end w:w="110" w:type="dxa"/>
            </w:tcMar>
            <w:shd w:fill="F6F9FC"/>
          </w:tcPr>
          <w:p>
            <w:pPr>
              <w:spacing w:after="0" w:line="240" w:lineRule="auto"/>
            </w:pPr>
            <w:r>
              <w:rPr>
                <w:rFonts w:ascii="Arial" w:hAnsi="Arial"/>
                <w:sz w:val="18"/>
              </w:rPr>
              <w:t>[Farklı uzmanlık bileşimiyle yeni inceleme]</w:t>
            </w:r>
          </w:p>
        </w:tc>
        <w:tc>
          <w:tcPr>
            <w:tcW w:type="dxa" w:w="2664"/>
            <w:vAlign w:val="center"/>
            <w:tcMar>
              <w:top w:w="90" w:type="dxa"/>
              <w:start w:w="110" w:type="dxa"/>
              <w:bottom w:w="90" w:type="dxa"/>
              <w:end w:w="110" w:type="dxa"/>
            </w:tcMar>
            <w:shd w:fill="F6F9FC"/>
          </w:tcPr>
          <w:p>
            <w:pPr>
              <w:spacing w:after="0" w:line="240" w:lineRule="auto"/>
            </w:pPr>
            <w:r>
              <w:rPr>
                <w:rFonts w:ascii="Arial" w:hAnsi="Arial"/>
                <w:sz w:val="18"/>
              </w:rPr>
              <w:t>[Uzmanlık ve çelişki kaydı]</w:t>
            </w:r>
          </w:p>
        </w:tc>
        <w:tc>
          <w:tcPr>
            <w:tcW w:type="dxa" w:w="3240"/>
            <w:vAlign w:val="center"/>
            <w:tcMar>
              <w:top w:w="90" w:type="dxa"/>
              <w:start w:w="110" w:type="dxa"/>
              <w:bottom w:w="90" w:type="dxa"/>
              <w:end w:w="110" w:type="dxa"/>
            </w:tcMar>
            <w:shd w:fill="F6F9FC"/>
          </w:tcPr>
          <w:p>
            <w:pPr>
              <w:spacing w:after="0" w:line="240" w:lineRule="auto"/>
            </w:pPr>
            <w:r>
              <w:rPr>
                <w:rFonts w:ascii="Arial" w:hAnsi="Arial"/>
                <w:sz w:val="18"/>
              </w:rPr>
              <w:t>Yeni incelemenin neden gerekli görülmediği</w:t>
            </w:r>
          </w:p>
        </w:tc>
      </w:tr>
    </w:tbl>
    <w:p>
      <w:pPr>
        <w:spacing w:before="140" w:after="60"/>
        <w:keepNext/>
      </w:pPr>
      <w:r>
        <w:rPr>
          <w:rFonts w:ascii="Arial" w:hAnsi="Arial"/>
          <w:b/>
          <w:color w:val="000000"/>
          <w:sz w:val="22"/>
        </w:rPr>
        <w:t>HUKUKİ NEDENLER</w:t>
      </w:r>
    </w:p>
    <w:p>
      <w:pPr>
        <w:spacing w:after="60" w:line="247" w:lineRule="auto"/>
        <w:jc w:val="both"/>
      </w:pPr>
      <w:r>
        <w:rPr>
          <w:rFonts w:ascii="Arial" w:hAnsi="Arial"/>
          <w:sz w:val="20"/>
        </w:rPr>
        <w:t>5271 sayılı Ceza Muhakemesi Kanunu m.34, 67/1-5, 68, 219, 221, 230 ve ilgili mevzuat. CMK m.67/5 uyarınca bu başvurunun asli konusu, reddedilen istem hakkında üç gün içinde gerekçeli karar kurulmasıdır.</w:t>
      </w:r>
    </w:p>
    <w:p>
      <w:pPr>
        <w:spacing w:before="140" w:after="60"/>
        <w:keepNext/>
      </w:pPr>
      <w:r>
        <w:rPr>
          <w:rFonts w:ascii="Arial" w:hAnsi="Arial"/>
          <w:b/>
          <w:color w:val="000000"/>
          <w:sz w:val="22"/>
        </w:rPr>
        <w:t>DELİLLER</w:t>
      </w:r>
    </w:p>
    <w:p>
      <w:pPr>
        <w:spacing w:after="60" w:line="247" w:lineRule="auto"/>
        <w:jc w:val="both"/>
      </w:pPr>
      <w:r>
        <w:rPr>
          <w:rFonts w:ascii="Arial" w:hAnsi="Arial"/>
          <w:sz w:val="20"/>
        </w:rPr>
        <w:t>Bilirkişi görevlendirme kararı ve soru listesi; bilirkişi raporu ve ekleri; raporun tebliğ/öğrenme kaydı; [tarih] tarihli itiraz veya yeni bilirkişi incelemesi dilekçesi; UYAP gönderim-havale kaydı; ret işlemini içeren celse tutanağı veya ara karar; güncel UYAP evrak listesi; teknik itirazlarda gösterilen belge, veri ve hesap kayıtları.</w:t>
      </w:r>
    </w:p>
    <w:p>
      <w:r>
        <w:br w:type="page"/>
      </w:r>
    </w:p>
    <w:p>
      <w:pPr>
        <w:spacing w:before="140" w:after="60"/>
        <w:keepNext/>
      </w:pPr>
      <w:r>
        <w:rPr>
          <w:rFonts w:ascii="Arial" w:hAnsi="Arial"/>
          <w:b/>
          <w:color w:val="000000"/>
          <w:sz w:val="22"/>
        </w:rPr>
        <w:t>SONUÇ VE İSTEM</w:t>
      </w:r>
    </w:p>
    <w:p>
      <w:pPr>
        <w:spacing w:after="60" w:line="247" w:lineRule="auto"/>
        <w:jc w:val="both"/>
      </w:pPr>
      <w:r>
        <w:rPr>
          <w:b/>
        </w:rPr>
        <w:t xml:space="preserve">1. </w:t>
      </w:r>
      <w:r>
        <w:rPr>
          <w:rFonts w:ascii="Arial" w:hAnsi="Arial"/>
          <w:sz w:val="20"/>
        </w:rPr>
        <w:t>[Tarih] tarihli [itiraz/yeni bilirkişi incelemesi] istemimizin [ret tarihi] tarihli işlemle reddedildiğinin ve bu işlemin CMK m.67/5 kapsamına girdiğinin tespitine,</w:t>
      </w:r>
    </w:p>
    <w:p>
      <w:pPr>
        <w:spacing w:after="60" w:line="247" w:lineRule="auto"/>
        <w:jc w:val="both"/>
      </w:pPr>
      <w:r>
        <w:rPr>
          <w:b/>
        </w:rPr>
        <w:t xml:space="preserve">2. </w:t>
      </w:r>
      <w:r>
        <w:rPr>
          <w:rFonts w:ascii="Arial" w:hAnsi="Arial"/>
          <w:sz w:val="20"/>
        </w:rPr>
        <w:t>Ret kararının; Ek-2'de gösterilen her istem kalemini, dayanak dosya kaydını ve neden gerekli görülmediğine ilişkin somut değerlendirmeyi ayrı ayrı karşılayacak biçimde gerekçelendirilmesine,</w:t>
      </w:r>
    </w:p>
    <w:p>
      <w:pPr>
        <w:spacing w:after="60" w:line="247" w:lineRule="auto"/>
        <w:jc w:val="both"/>
      </w:pPr>
      <w:r>
        <w:rPr>
          <w:b/>
        </w:rPr>
        <w:t xml:space="preserve">3. </w:t>
      </w:r>
      <w:r>
        <w:rPr>
          <w:rFonts w:ascii="Arial" w:hAnsi="Arial"/>
          <w:sz w:val="20"/>
        </w:rPr>
        <w:t>Birden çok alt talep yönünden kabul ve ret kapsamının açıkça ayrılmasına; raporun yeterli görülen bölüm ve verilerinin karar metninde belirlenmesine,</w:t>
      </w:r>
    </w:p>
    <w:p>
      <w:pPr>
        <w:spacing w:after="60" w:line="247" w:lineRule="auto"/>
        <w:jc w:val="both"/>
      </w:pPr>
      <w:r>
        <w:rPr>
          <w:b/>
        </w:rPr>
        <w:t xml:space="preserve">4. </w:t>
      </w:r>
      <w:r>
        <w:rPr>
          <w:rFonts w:ascii="Arial" w:hAnsi="Arial"/>
          <w:sz w:val="20"/>
        </w:rPr>
        <w:t>Gerekçeli kararın gerçek düzenlenme tarihiyle UYAP'a kaydedilmesine; özgün celse tutanağı veya ara karar kaydının korunmasına ve kararın taraflara bildirilmesine,</w:t>
      </w:r>
    </w:p>
    <w:p>
      <w:pPr>
        <w:spacing w:after="60" w:line="247" w:lineRule="auto"/>
        <w:jc w:val="both"/>
      </w:pPr>
      <w:r>
        <w:rPr>
          <w:b/>
        </w:rPr>
        <w:t xml:space="preserve">5. </w:t>
      </w:r>
      <w:r>
        <w:rPr>
          <w:rFonts w:ascii="Arial" w:hAnsi="Arial"/>
          <w:sz w:val="20"/>
        </w:rPr>
        <w:t>İstem hakkında gerçekte hiç karar kurulmadığı belirlenirse, önce [tarih] tarihli istemimizin bütün kalemleri hakkında açık ve gerekçeli karar verilmesine karar verilmesini saygıyla arz ederim.</w:t>
      </w:r>
    </w:p>
    <w:p>
      <w:pPr>
        <w:spacing w:before="160"/>
        <w:jc w:val="right"/>
      </w:pPr>
      <w:r>
        <w:rPr>
          <w:rFonts w:ascii="Arial" w:hAnsi="Arial"/>
          <w:b/>
          <w:sz w:val="20"/>
        </w:rPr>
        <w:t>03.10.2026</w:t>
        <w:br/>
        <w:t>Talepte Bulunan</w:t>
        <w:br/>
        <w:t>Ad Soyad</w:t>
        <w:br/>
        <w:t>(E-İMZALIDIR)</w:t>
      </w:r>
    </w:p>
    <w:p>
      <w:pPr>
        <w:spacing w:before="140" w:after="60"/>
        <w:keepNext/>
      </w:pPr>
      <w:r>
        <w:rPr>
          <w:rFonts w:ascii="Arial" w:hAnsi="Arial"/>
          <w:b/>
          <w:color w:val="000000"/>
          <w:sz w:val="22"/>
        </w:rPr>
        <w:t>EKLER</w:t>
      </w:r>
    </w:p>
    <w:p>
      <w:pPr>
        <w:pStyle w:val="ListBullet"/>
        <w:spacing w:after="30"/>
        <w:ind w:left="317" w:hanging="187"/>
      </w:pPr>
      <w:r>
        <w:rPr>
          <w:rFonts w:ascii="Arial" w:hAnsi="Arial"/>
          <w:sz w:val="20"/>
        </w:rPr>
        <w:t>Bilirkişi görevlendirme kararı ve numaralı görev soruları</w:t>
      </w:r>
    </w:p>
    <w:p>
      <w:pPr>
        <w:pStyle w:val="ListBullet"/>
        <w:spacing w:after="30"/>
        <w:ind w:left="317" w:hanging="187"/>
      </w:pPr>
      <w:r>
        <w:rPr>
          <w:rFonts w:ascii="Arial" w:hAnsi="Arial"/>
          <w:sz w:val="20"/>
        </w:rPr>
        <w:t>Bilirkişi raporu, ekleri ve rapor sayfa işaretleme çizelgesi</w:t>
      </w:r>
    </w:p>
    <w:p>
      <w:pPr>
        <w:pStyle w:val="ListBullet"/>
        <w:spacing w:after="30"/>
        <w:ind w:left="317" w:hanging="187"/>
      </w:pPr>
      <w:r>
        <w:rPr>
          <w:rFonts w:ascii="Arial" w:hAnsi="Arial"/>
          <w:sz w:val="20"/>
        </w:rPr>
        <w:t>Raporun tebliğ veya UYAP'tan öğrenilme kaydı</w:t>
      </w:r>
    </w:p>
    <w:p>
      <w:pPr>
        <w:pStyle w:val="ListBullet"/>
        <w:spacing w:after="30"/>
        <w:ind w:left="317" w:hanging="187"/>
      </w:pPr>
      <w:r>
        <w:rPr>
          <w:rFonts w:ascii="Arial" w:hAnsi="Arial"/>
          <w:sz w:val="20"/>
        </w:rPr>
        <w:t>Önceki itiraz / yeni bilirkişi incelemesi istem dilekçesi ve sunum kaydı</w:t>
      </w:r>
    </w:p>
    <w:p>
      <w:pPr>
        <w:pStyle w:val="ListBullet"/>
        <w:spacing w:after="30"/>
        <w:ind w:left="317" w:hanging="187"/>
      </w:pPr>
      <w:r>
        <w:rPr>
          <w:rFonts w:ascii="Arial" w:hAnsi="Arial"/>
          <w:sz w:val="20"/>
        </w:rPr>
        <w:t>Ret işlemini içeren celse tutanağı veya UYAP ara kararı</w:t>
      </w:r>
    </w:p>
    <w:p>
      <w:pPr>
        <w:pStyle w:val="ListBullet"/>
        <w:spacing w:after="30"/>
        <w:ind w:left="317" w:hanging="187"/>
      </w:pPr>
      <w:r>
        <w:rPr>
          <w:rFonts w:ascii="Arial" w:hAnsi="Arial"/>
          <w:sz w:val="20"/>
        </w:rPr>
        <w:t>Güncel UYAP evrak listesi ve üç günlük süre hesap çizelgesi</w:t>
      </w:r>
    </w:p>
    <w:p>
      <w:pPr>
        <w:spacing w:before="140" w:after="60"/>
        <w:keepNext/>
      </w:pPr>
      <w:r>
        <w:rPr>
          <w:rFonts w:ascii="Arial" w:hAnsi="Arial"/>
          <w:b/>
          <w:color w:val="000000"/>
          <w:sz w:val="22"/>
        </w:rPr>
        <w:t>DOLDURMA VE SUNUM KONTROLÜ</w:t>
      </w:r>
    </w:p>
    <w:p>
      <w:pPr>
        <w:pStyle w:val="ListBullet"/>
        <w:spacing w:after="30"/>
        <w:ind w:left="317" w:hanging="187"/>
      </w:pPr>
      <w:r>
        <w:rPr>
          <w:rFonts w:ascii="Arial" w:hAnsi="Arial"/>
          <w:sz w:val="20"/>
        </w:rPr>
        <w:t>□ Dosya, merci ve taraf sıfatı eksiksiz yazıldı.</w:t>
      </w:r>
    </w:p>
    <w:p>
      <w:pPr>
        <w:pStyle w:val="ListBullet"/>
        <w:spacing w:after="30"/>
        <w:ind w:left="317" w:hanging="187"/>
      </w:pPr>
      <w:r>
        <w:rPr>
          <w:rFonts w:ascii="Arial" w:hAnsi="Arial"/>
          <w:sz w:val="20"/>
        </w:rPr>
        <w:t>□ Rapor, önceki istem ve ret işlemi tarih/evrak numarasıyla tekilleştirildi.</w:t>
      </w:r>
    </w:p>
    <w:p>
      <w:pPr>
        <w:pStyle w:val="ListBullet"/>
        <w:spacing w:after="30"/>
        <w:ind w:left="317" w:hanging="187"/>
      </w:pPr>
      <w:r>
        <w:rPr>
          <w:rFonts w:ascii="Arial" w:hAnsi="Arial"/>
          <w:sz w:val="20"/>
        </w:rPr>
        <w:t>□ Üç günün tarafın itiraz süresi olmadığı açıkça korundu.</w:t>
      </w:r>
    </w:p>
    <w:p>
      <w:pPr>
        <w:pStyle w:val="ListBullet"/>
        <w:spacing w:after="30"/>
        <w:ind w:left="317" w:hanging="187"/>
      </w:pPr>
      <w:r>
        <w:rPr>
          <w:rFonts w:ascii="Arial" w:hAnsi="Arial"/>
          <w:sz w:val="20"/>
        </w:rPr>
        <w:t>□ Yeni teknik itiraz eklenmedi; önceki istem aynen özetlendi.</w:t>
      </w:r>
    </w:p>
    <w:p>
      <w:pPr>
        <w:pStyle w:val="ListBullet"/>
        <w:spacing w:after="30"/>
        <w:ind w:left="317" w:hanging="187"/>
      </w:pPr>
      <w:r>
        <w:rPr>
          <w:rFonts w:ascii="Arial" w:hAnsi="Arial"/>
          <w:sz w:val="20"/>
        </w:rPr>
        <w:t>□ Her ret kalemi dayanak dosya kaydıyla eşleştirildi.</w:t>
      </w:r>
    </w:p>
    <w:p>
      <w:pPr>
        <w:pStyle w:val="ListBullet"/>
        <w:spacing w:after="30"/>
        <w:ind w:left="317" w:hanging="187"/>
      </w:pPr>
      <w:r>
        <w:rPr>
          <w:rFonts w:ascii="Arial" w:hAnsi="Arial"/>
          <w:sz w:val="20"/>
        </w:rPr>
        <w:t>□ Gerçek karar tarihi istendi; geçmiş tarihli kayıt talep edilmedi.</w:t>
      </w:r>
    </w:p>
    <w:p>
      <w:pPr>
        <w:pStyle w:val="ListBullet"/>
        <w:spacing w:after="30"/>
        <w:ind w:left="317" w:hanging="187"/>
      </w:pPr>
      <w:r>
        <w:rPr>
          <w:rFonts w:ascii="Arial" w:hAnsi="Arial"/>
          <w:sz w:val="20"/>
        </w:rPr>
        <w:t>□ Ekler numaralandırıldı ve dilekçe UYAP üzerinden e-imzalı sunulacak.</w:t>
      </w:r>
    </w:p>
    <w:sectPr w:rsidR="00FC693F" w:rsidRPr="0006063C" w:rsidSect="00034616">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