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80"/>
        <w:jc w:val="center"/>
      </w:pPr>
      <w:r>
        <w:rPr>
          <w:rFonts w:ascii="Aptos Display" w:hAnsi="Aptos Display"/>
          <w:b/>
          <w:color w:val="000000"/>
          <w:sz w:val="30"/>
        </w:rPr>
        <w:t>Gözlem Altına Alma Süresinin Uzatılması Kararına İtiraz Dilekçesi</w:t>
      </w:r>
    </w:p>
    <w:p>
      <w:pPr>
        <w:spacing w:after="140"/>
        <w:jc w:val="center"/>
      </w:pPr>
      <w:r>
        <w:rPr>
          <w:rFonts w:ascii="Aptos" w:hAnsi="Aptos"/>
          <w:b/>
          <w:color w:val="000000"/>
          <w:sz w:val="19"/>
        </w:rPr>
        <w:t>5271 sayılı Ceza Muhakemesi Kanunu madde 74 üçüncü ve dördüncü fıkra</w:t>
      </w:r>
    </w:p>
    <w:tbl>
      <w:tblPr>
        <w:tblW w:type="auto" w:w="0"/>
        <w:jc w:val="center"/>
        <w:tblLayout w:type="fixed"/>
        <w:tblLook w:firstColumn="1" w:firstRow="1" w:lastColumn="0" w:lastRow="0" w:noHBand="0" w:noVBand="1" w:val="04A0"/>
      </w:tblPr>
      <w:tblGrid>
        <w:gridCol w:w="2376"/>
        <w:gridCol w:w="7704"/>
      </w:tblGrid>
      <w:tr>
        <w:tc>
          <w:tcPr>
            <w:tcW w:type="dxa" w:w="2376"/>
            <w:tcMar>
              <w:top w:w="90" w:type="dxa"/>
              <w:start w:w="110" w:type="dxa"/>
              <w:bottom w:w="90" w:type="dxa"/>
              <w:end w:w="110" w:type="dxa"/>
            </w:tcMar>
            <w:tcBorders>
              <w:top w:val="single" w:sz="6" w:color="D9D9D9"/>
              <w:left w:val="single" w:sz="6" w:color="D9D9D9"/>
              <w:bottom w:val="single" w:sz="6" w:color="D9D9D9"/>
              <w:right w:val="single" w:sz="6" w:color="D9D9D9"/>
              <w:insideH w:val="single" w:sz="6" w:color="D9D9D9"/>
              <w:insideV w:val="single" w:sz="6" w:color="D9D9D9"/>
            </w:tcBorders>
            <w:vAlign w:val="center"/>
            <w:shd w:fill="17365D"/>
          </w:tcPr>
          <w:p>
            <w:pPr>
              <w:spacing w:after="0"/>
            </w:pPr>
            <w:r>
              <w:rPr>
                <w:rFonts w:ascii="Aptos" w:hAnsi="Aptos"/>
                <w:b/>
                <w:color w:val="FFFFFF"/>
                <w:sz w:val="18"/>
              </w:rPr>
              <w:t>İtiraz mercii</w:t>
            </w:r>
          </w:p>
        </w:tc>
        <w:tc>
          <w:tcPr>
            <w:tcW w:type="dxa" w:w="7704"/>
            <w:tcMar>
              <w:top w:w="90" w:type="dxa"/>
              <w:start w:w="110" w:type="dxa"/>
              <w:bottom w:w="90" w:type="dxa"/>
              <w:end w:w="11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rFonts w:ascii="Aptos" w:hAnsi="Aptos"/>
                <w:color w:val="000000"/>
                <w:sz w:val="19"/>
              </w:rPr>
              <w:t>[YETKİLİ İTİRAZ MERCİİ]</w:t>
            </w:r>
          </w:p>
        </w:tc>
      </w:tr>
      <w:tr>
        <w:tc>
          <w:tcPr>
            <w:tcW w:type="dxa" w:w="2376"/>
            <w:tcMar>
              <w:top w:w="90" w:type="dxa"/>
              <w:start w:w="110" w:type="dxa"/>
              <w:bottom w:w="90" w:type="dxa"/>
              <w:end w:w="110" w:type="dxa"/>
            </w:tcMar>
            <w:tcBorders>
              <w:top w:val="single" w:sz="6" w:color="D9D9D9"/>
              <w:left w:val="single" w:sz="6" w:color="D9D9D9"/>
              <w:bottom w:val="single" w:sz="6" w:color="D9D9D9"/>
              <w:right w:val="single" w:sz="6" w:color="D9D9D9"/>
              <w:insideH w:val="single" w:sz="6" w:color="D9D9D9"/>
              <w:insideV w:val="single" w:sz="6" w:color="D9D9D9"/>
            </w:tcBorders>
            <w:vAlign w:val="center"/>
            <w:shd w:fill="17365D"/>
          </w:tcPr>
          <w:p>
            <w:pPr>
              <w:spacing w:after="0"/>
            </w:pPr>
            <w:r>
              <w:rPr>
                <w:rFonts w:ascii="Aptos" w:hAnsi="Aptos"/>
                <w:b/>
                <w:color w:val="FFFFFF"/>
                <w:sz w:val="18"/>
              </w:rPr>
              <w:t>Gönderilecek mahkeme</w:t>
            </w:r>
          </w:p>
        </w:tc>
        <w:tc>
          <w:tcPr>
            <w:tcW w:type="dxa" w:w="7704"/>
            <w:tcMar>
              <w:top w:w="90" w:type="dxa"/>
              <w:start w:w="110" w:type="dxa"/>
              <w:bottom w:w="90" w:type="dxa"/>
              <w:end w:w="11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rFonts w:ascii="Aptos" w:hAnsi="Aptos"/>
                <w:color w:val="000000"/>
                <w:sz w:val="19"/>
              </w:rPr>
              <w:t>[KARARI VEREN MAHKEME]</w:t>
            </w:r>
          </w:p>
        </w:tc>
      </w:tr>
      <w:tr>
        <w:tc>
          <w:tcPr>
            <w:tcW w:type="dxa" w:w="2376"/>
            <w:tcMar>
              <w:top w:w="90" w:type="dxa"/>
              <w:start w:w="110" w:type="dxa"/>
              <w:bottom w:w="90" w:type="dxa"/>
              <w:end w:w="110" w:type="dxa"/>
            </w:tcMar>
            <w:tcBorders>
              <w:top w:val="single" w:sz="6" w:color="D9D9D9"/>
              <w:left w:val="single" w:sz="6" w:color="D9D9D9"/>
              <w:bottom w:val="single" w:sz="6" w:color="D9D9D9"/>
              <w:right w:val="single" w:sz="6" w:color="D9D9D9"/>
              <w:insideH w:val="single" w:sz="6" w:color="D9D9D9"/>
              <w:insideV w:val="single" w:sz="6" w:color="D9D9D9"/>
            </w:tcBorders>
            <w:vAlign w:val="center"/>
            <w:shd w:fill="17365D"/>
          </w:tcPr>
          <w:p>
            <w:pPr>
              <w:spacing w:after="0"/>
            </w:pPr>
            <w:r>
              <w:rPr>
                <w:rFonts w:ascii="Aptos" w:hAnsi="Aptos"/>
                <w:b/>
                <w:color w:val="FFFFFF"/>
                <w:sz w:val="18"/>
              </w:rPr>
              <w:t>Dosya numarası</w:t>
            </w:r>
          </w:p>
        </w:tc>
        <w:tc>
          <w:tcPr>
            <w:tcW w:type="dxa" w:w="7704"/>
            <w:tcMar>
              <w:top w:w="90" w:type="dxa"/>
              <w:start w:w="110" w:type="dxa"/>
              <w:bottom w:w="90" w:type="dxa"/>
              <w:end w:w="11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rFonts w:ascii="Aptos" w:hAnsi="Aptos"/>
                <w:color w:val="000000"/>
                <w:sz w:val="19"/>
              </w:rPr>
              <w:t>[ESAS / SORGU NUMARASI]</w:t>
            </w:r>
          </w:p>
        </w:tc>
      </w:tr>
      <w:tr>
        <w:tc>
          <w:tcPr>
            <w:tcW w:type="dxa" w:w="2376"/>
            <w:tcMar>
              <w:top w:w="90" w:type="dxa"/>
              <w:start w:w="110" w:type="dxa"/>
              <w:bottom w:w="90" w:type="dxa"/>
              <w:end w:w="110" w:type="dxa"/>
            </w:tcMar>
            <w:tcBorders>
              <w:top w:val="single" w:sz="6" w:color="D9D9D9"/>
              <w:left w:val="single" w:sz="6" w:color="D9D9D9"/>
              <w:bottom w:val="single" w:sz="6" w:color="D9D9D9"/>
              <w:right w:val="single" w:sz="6" w:color="D9D9D9"/>
              <w:insideH w:val="single" w:sz="6" w:color="D9D9D9"/>
              <w:insideV w:val="single" w:sz="6" w:color="D9D9D9"/>
            </w:tcBorders>
            <w:vAlign w:val="center"/>
            <w:shd w:fill="17365D"/>
          </w:tcPr>
          <w:p>
            <w:pPr>
              <w:spacing w:after="0"/>
            </w:pPr>
            <w:r>
              <w:rPr>
                <w:rFonts w:ascii="Aptos" w:hAnsi="Aptos"/>
                <w:b/>
                <w:color w:val="FFFFFF"/>
                <w:sz w:val="18"/>
              </w:rPr>
              <w:t>İtiraz eden sanık</w:t>
            </w:r>
          </w:p>
        </w:tc>
        <w:tc>
          <w:tcPr>
            <w:tcW w:type="dxa" w:w="7704"/>
            <w:tcMar>
              <w:top w:w="90" w:type="dxa"/>
              <w:start w:w="110" w:type="dxa"/>
              <w:bottom w:w="90" w:type="dxa"/>
              <w:end w:w="11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rFonts w:ascii="Aptos" w:hAnsi="Aptos"/>
                <w:color w:val="000000"/>
                <w:sz w:val="19"/>
              </w:rPr>
              <w:t>[AD SOYAD, T.C. KİMLİK NUMARASI]</w:t>
            </w:r>
          </w:p>
        </w:tc>
      </w:tr>
      <w:tr>
        <w:tc>
          <w:tcPr>
            <w:tcW w:type="dxa" w:w="2376"/>
            <w:tcMar>
              <w:top w:w="90" w:type="dxa"/>
              <w:start w:w="110" w:type="dxa"/>
              <w:bottom w:w="90" w:type="dxa"/>
              <w:end w:w="110" w:type="dxa"/>
            </w:tcMar>
            <w:tcBorders>
              <w:top w:val="single" w:sz="6" w:color="D9D9D9"/>
              <w:left w:val="single" w:sz="6" w:color="D9D9D9"/>
              <w:bottom w:val="single" w:sz="6" w:color="D9D9D9"/>
              <w:right w:val="single" w:sz="6" w:color="D9D9D9"/>
              <w:insideH w:val="single" w:sz="6" w:color="D9D9D9"/>
              <w:insideV w:val="single" w:sz="6" w:color="D9D9D9"/>
            </w:tcBorders>
            <w:vAlign w:val="center"/>
            <w:shd w:fill="17365D"/>
          </w:tcPr>
          <w:p>
            <w:pPr>
              <w:spacing w:after="0"/>
            </w:pPr>
            <w:r>
              <w:rPr>
                <w:rFonts w:ascii="Aptos" w:hAnsi="Aptos"/>
                <w:b/>
                <w:color w:val="FFFFFF"/>
                <w:sz w:val="18"/>
              </w:rPr>
              <w:t>Müdafii</w:t>
            </w:r>
          </w:p>
        </w:tc>
        <w:tc>
          <w:tcPr>
            <w:tcW w:type="dxa" w:w="7704"/>
            <w:tcMar>
              <w:top w:w="90" w:type="dxa"/>
              <w:start w:w="110" w:type="dxa"/>
              <w:bottom w:w="90" w:type="dxa"/>
              <w:end w:w="11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rFonts w:ascii="Aptos" w:hAnsi="Aptos"/>
                <w:color w:val="000000"/>
                <w:sz w:val="19"/>
              </w:rPr>
              <w:t>Av. [AD SOYAD, BARO VE SİCİL]</w:t>
            </w:r>
          </w:p>
        </w:tc>
      </w:tr>
      <w:tr>
        <w:tc>
          <w:tcPr>
            <w:tcW w:type="dxa" w:w="2376"/>
            <w:tcMar>
              <w:top w:w="90" w:type="dxa"/>
              <w:start w:w="110" w:type="dxa"/>
              <w:bottom w:w="90" w:type="dxa"/>
              <w:end w:w="110" w:type="dxa"/>
            </w:tcMar>
            <w:tcBorders>
              <w:top w:val="single" w:sz="6" w:color="D9D9D9"/>
              <w:left w:val="single" w:sz="6" w:color="D9D9D9"/>
              <w:bottom w:val="single" w:sz="6" w:color="D9D9D9"/>
              <w:right w:val="single" w:sz="6" w:color="D9D9D9"/>
              <w:insideH w:val="single" w:sz="6" w:color="D9D9D9"/>
              <w:insideV w:val="single" w:sz="6" w:color="D9D9D9"/>
            </w:tcBorders>
            <w:vAlign w:val="center"/>
            <w:shd w:fill="17365D"/>
          </w:tcPr>
          <w:p>
            <w:pPr>
              <w:spacing w:after="0"/>
            </w:pPr>
            <w:r>
              <w:rPr>
                <w:rFonts w:ascii="Aptos" w:hAnsi="Aptos"/>
                <w:b/>
                <w:color w:val="FFFFFF"/>
                <w:sz w:val="18"/>
              </w:rPr>
              <w:t>İtiraz edilen karar</w:t>
            </w:r>
          </w:p>
        </w:tc>
        <w:tc>
          <w:tcPr>
            <w:tcW w:type="dxa" w:w="7704"/>
            <w:tcMar>
              <w:top w:w="90" w:type="dxa"/>
              <w:start w:w="110" w:type="dxa"/>
              <w:bottom w:w="90" w:type="dxa"/>
              <w:end w:w="11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rFonts w:ascii="Aptos" w:hAnsi="Aptos"/>
                <w:color w:val="000000"/>
                <w:sz w:val="19"/>
              </w:rPr>
              <w:t>[TARİH] tarihli [ARA KARAR / DEĞİŞİK İŞ]</w:t>
            </w:r>
          </w:p>
        </w:tc>
      </w:tr>
      <w:tr>
        <w:tc>
          <w:tcPr>
            <w:tcW w:type="dxa" w:w="2376"/>
            <w:tcMar>
              <w:top w:w="90" w:type="dxa"/>
              <w:start w:w="110" w:type="dxa"/>
              <w:bottom w:w="90" w:type="dxa"/>
              <w:end w:w="110" w:type="dxa"/>
            </w:tcMar>
            <w:tcBorders>
              <w:top w:val="single" w:sz="6" w:color="D9D9D9"/>
              <w:left w:val="single" w:sz="6" w:color="D9D9D9"/>
              <w:bottom w:val="single" w:sz="6" w:color="D9D9D9"/>
              <w:right w:val="single" w:sz="6" w:color="D9D9D9"/>
              <w:insideH w:val="single" w:sz="6" w:color="D9D9D9"/>
              <w:insideV w:val="single" w:sz="6" w:color="D9D9D9"/>
            </w:tcBorders>
            <w:vAlign w:val="center"/>
            <w:shd w:fill="17365D"/>
          </w:tcPr>
          <w:p>
            <w:pPr>
              <w:spacing w:after="0"/>
            </w:pPr>
            <w:r>
              <w:rPr>
                <w:rFonts w:ascii="Aptos" w:hAnsi="Aptos"/>
                <w:b/>
                <w:color w:val="FFFFFF"/>
                <w:sz w:val="18"/>
              </w:rPr>
              <w:t>Öğrenme tarihi</w:t>
            </w:r>
          </w:p>
        </w:tc>
        <w:tc>
          <w:tcPr>
            <w:tcW w:type="dxa" w:w="7704"/>
            <w:tcMar>
              <w:top w:w="90" w:type="dxa"/>
              <w:start w:w="110" w:type="dxa"/>
              <w:bottom w:w="90" w:type="dxa"/>
              <w:end w:w="11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rFonts w:ascii="Aptos" w:hAnsi="Aptos"/>
                <w:color w:val="000000"/>
                <w:sz w:val="19"/>
              </w:rPr>
              <w:t>[TARİH]</w:t>
            </w:r>
          </w:p>
        </w:tc>
      </w:tr>
    </w:tbl>
    <w:p>
      <w:pPr>
        <w:spacing w:after="100" w:line="252" w:lineRule="auto"/>
      </w:pPr>
      <w:r>
        <w:rPr>
          <w:rFonts w:ascii="Aptos" w:hAnsi="Aptos"/>
          <w:b/>
          <w:color w:val="000000"/>
          <w:sz w:val="19"/>
        </w:rPr>
        <w:t xml:space="preserve">KONU: </w:t>
      </w:r>
      <w:r>
        <w:rPr>
          <w:rFonts w:ascii="Aptos" w:hAnsi="Aptos"/>
          <w:color w:val="000000"/>
          <w:sz w:val="19"/>
        </w:rPr>
        <w:t>CMK m. 74/3 uyarınca verilen gözlem süresi uzatma kararına, CMK m. 74/4 ve m. 267-271 gereğince itirazımız; kararın kaldırılması ve kanundan doğan durdurucu etkinin ilgili sağlık kurumuna derhâl bildirilmesi istemidir.</w:t>
      </w:r>
    </w:p>
    <w:p>
      <w:pPr>
        <w:pStyle w:val="Heading1"/>
        <w:spacing w:before="140" w:after="60"/>
      </w:pPr>
      <w:r>
        <w:rPr>
          <w:rFonts w:ascii="Aptos" w:hAnsi="Aptos"/>
          <w:b/>
          <w:color w:val="000000"/>
          <w:sz w:val="22"/>
        </w:rPr>
        <w:t>Açıklamalar</w:t>
      </w:r>
    </w:p>
    <w:p>
      <w:pPr>
        <w:spacing w:after="50" w:line="247" w:lineRule="auto"/>
        <w:ind w:left="259" w:hanging="259"/>
      </w:pPr>
      <w:r>
        <w:rPr>
          <w:rFonts w:ascii="Aptos" w:hAnsi="Aptos"/>
          <w:b/>
          <w:color w:val="000000"/>
          <w:sz w:val="19"/>
        </w:rPr>
        <w:t xml:space="preserve">1. </w:t>
      </w:r>
      <w:r>
        <w:rPr>
          <w:rFonts w:ascii="Aptos" w:hAnsi="Aptos"/>
          <w:color w:val="000000"/>
          <w:sz w:val="19"/>
        </w:rPr>
        <w:t>Sanık [AD SOYAD], [İSNAT EDİLEN SUÇ] isnadıyla yürütülen dosyada [İLK KARAR TARİHİ] tarihli kararla resmî sağlık kurumunda gözlem altına alınmıştır. Sanık [FİİLİ KABUL TARİHİ] tarihinde [SAĞLIK KURUMU]na kabul edilmiş; ilk üç haftalık dönem [İLK SÜRENİN SON GÜNÜ] tarihinde sona erecek şekilde hesaplanmıştır.</w:t>
      </w:r>
    </w:p>
    <w:p>
      <w:pPr>
        <w:spacing w:after="50" w:line="247" w:lineRule="auto"/>
        <w:ind w:left="259" w:hanging="259"/>
      </w:pPr>
      <w:r>
        <w:rPr>
          <w:rFonts w:ascii="Aptos" w:hAnsi="Aptos"/>
          <w:b/>
          <w:color w:val="000000"/>
          <w:sz w:val="19"/>
        </w:rPr>
        <w:t xml:space="preserve">2. </w:t>
      </w:r>
      <w:r>
        <w:rPr>
          <w:rFonts w:ascii="Aptos" w:hAnsi="Aptos"/>
          <w:color w:val="000000"/>
          <w:sz w:val="19"/>
        </w:rPr>
        <w:t>[SAĞLIK KURUMU], [İSTEM TARİHİ] tarihli yazısında yalnızca "incelemelerin tamamlanmadığını" bildirerek ek süre istemiştir. Yazıda tamamlanamayan muayene, test veya konsültasyon; bunların neden ilk sürede bitirilemediği; istenen ek sürenin tıbbi gerekçesi ve daha kısa sürenin neden yeterli olmadığı açıklanmamıştır.</w:t>
      </w:r>
    </w:p>
    <w:p>
      <w:pPr>
        <w:spacing w:after="50" w:line="247" w:lineRule="auto"/>
        <w:ind w:left="259" w:hanging="259"/>
      </w:pPr>
      <w:r>
        <w:rPr>
          <w:rFonts w:ascii="Aptos" w:hAnsi="Aptos"/>
          <w:b/>
          <w:color w:val="000000"/>
          <w:sz w:val="19"/>
        </w:rPr>
        <w:t xml:space="preserve">3. </w:t>
      </w:r>
      <w:r>
        <w:rPr>
          <w:rFonts w:ascii="Aptos" w:hAnsi="Aptos"/>
          <w:color w:val="000000"/>
          <w:sz w:val="19"/>
        </w:rPr>
        <w:t>Mahkeme [KARAR TARİHİ] tarihli ara kararla gözlem süresini [EK SÜRE] uzatmıştır. Kararda kurum yazısının sonucu tekrarlanmış; savunmanın [TARİH] tarihli görüşünde sunduğu önceki değerlendirmeler ve süre itirazları karşılanmamıştır. Karar, ek özgürlük kısıtlamasının gerekliliğini denetlenebilir somut olgularla göstermemektedir.</w:t>
      </w:r>
    </w:p>
    <w:p>
      <w:pPr>
        <w:pStyle w:val="Heading1"/>
        <w:spacing w:before="140" w:after="60"/>
      </w:pPr>
      <w:r>
        <w:rPr>
          <w:rFonts w:ascii="Aptos" w:hAnsi="Aptos"/>
          <w:b/>
          <w:color w:val="000000"/>
          <w:sz w:val="22"/>
        </w:rPr>
        <w:t>Süre çizelgesi</w:t>
      </w:r>
    </w:p>
    <w:tbl>
      <w:tblPr>
        <w:tblW w:type="auto" w:w="0"/>
        <w:jc w:val="center"/>
        <w:tblLayout w:type="fixed"/>
        <w:tblLook w:firstColumn="1" w:firstRow="1" w:lastColumn="0" w:lastRow="0" w:noHBand="0" w:noVBand="1" w:val="04A0"/>
      </w:tblPr>
      <w:tblGrid>
        <w:gridCol w:w="2570"/>
        <w:gridCol w:w="2570"/>
        <w:gridCol w:w="2570"/>
        <w:gridCol w:w="2570"/>
      </w:tblGrid>
      <w:tr>
        <w:tc>
          <w:tcPr>
            <w:tcW w:type="dxa" w:w="1944"/>
            <w:shd w:fill="17365D"/>
            <w:tcMar>
              <w:top w:w="90" w:type="dxa"/>
              <w:start w:w="110" w:type="dxa"/>
              <w:bottom w:w="90" w:type="dxa"/>
              <w:end w:w="11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jc w:val="center"/>
            </w:pPr>
            <w:r>
              <w:rPr>
                <w:rFonts w:ascii="Aptos" w:hAnsi="Aptos"/>
                <w:b/>
                <w:color w:val="FFFFFF"/>
                <w:sz w:val="17"/>
              </w:rPr>
              <w:t>İşlem</w:t>
            </w:r>
          </w:p>
        </w:tc>
        <w:tc>
          <w:tcPr>
            <w:tcW w:type="dxa" w:w="2088"/>
            <w:shd w:fill="17365D"/>
            <w:tcMar>
              <w:top w:w="90" w:type="dxa"/>
              <w:start w:w="110" w:type="dxa"/>
              <w:bottom w:w="90" w:type="dxa"/>
              <w:end w:w="11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jc w:val="center"/>
            </w:pPr>
            <w:r>
              <w:rPr>
                <w:rFonts w:ascii="Aptos" w:hAnsi="Aptos"/>
                <w:b/>
                <w:color w:val="FFFFFF"/>
                <w:sz w:val="17"/>
              </w:rPr>
              <w:t>Tarih</w:t>
            </w:r>
          </w:p>
        </w:tc>
        <w:tc>
          <w:tcPr>
            <w:tcW w:type="dxa" w:w="2088"/>
            <w:shd w:fill="17365D"/>
            <w:tcMar>
              <w:top w:w="90" w:type="dxa"/>
              <w:start w:w="110" w:type="dxa"/>
              <w:bottom w:w="90" w:type="dxa"/>
              <w:end w:w="11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jc w:val="center"/>
            </w:pPr>
            <w:r>
              <w:rPr>
                <w:rFonts w:ascii="Aptos" w:hAnsi="Aptos"/>
                <w:b/>
                <w:color w:val="FFFFFF"/>
                <w:sz w:val="17"/>
              </w:rPr>
              <w:t>Süre sonu</w:t>
            </w:r>
          </w:p>
        </w:tc>
        <w:tc>
          <w:tcPr>
            <w:tcW w:type="dxa" w:w="3960"/>
            <w:shd w:fill="17365D"/>
            <w:tcMar>
              <w:top w:w="90" w:type="dxa"/>
              <w:start w:w="110" w:type="dxa"/>
              <w:bottom w:w="90" w:type="dxa"/>
              <w:end w:w="11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jc w:val="center"/>
            </w:pPr>
            <w:r>
              <w:rPr>
                <w:rFonts w:ascii="Aptos" w:hAnsi="Aptos"/>
                <w:b/>
                <w:color w:val="FFFFFF"/>
                <w:sz w:val="17"/>
              </w:rPr>
              <w:t>Belge ve açıklama</w:t>
            </w:r>
          </w:p>
        </w:tc>
      </w:tr>
      <w:tr>
        <w:tc>
          <w:tcPr>
            <w:tcW w:type="dxa" w:w="1944"/>
            <w:tcMar>
              <w:top w:w="75" w:type="dxa"/>
              <w:start w:w="90" w:type="dxa"/>
              <w:bottom w:w="75" w:type="dxa"/>
              <w:end w:w="9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jc w:val="center"/>
            </w:pPr>
            <w:r>
              <w:rPr>
                <w:rFonts w:ascii="Aptos" w:hAnsi="Aptos"/>
                <w:color w:val="000000"/>
                <w:sz w:val="16"/>
              </w:rPr>
              <w:t>İlk karar</w:t>
            </w:r>
          </w:p>
        </w:tc>
        <w:tc>
          <w:tcPr>
            <w:tcW w:type="dxa" w:w="2088"/>
            <w:tcMar>
              <w:top w:w="75" w:type="dxa"/>
              <w:start w:w="90" w:type="dxa"/>
              <w:bottom w:w="75" w:type="dxa"/>
              <w:end w:w="9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jc w:val="center"/>
            </w:pPr>
            <w:r>
              <w:rPr>
                <w:rFonts w:ascii="Aptos" w:hAnsi="Aptos"/>
                <w:color w:val="000000"/>
                <w:sz w:val="16"/>
              </w:rPr>
              <w:t>[TARİH]</w:t>
            </w:r>
          </w:p>
        </w:tc>
        <w:tc>
          <w:tcPr>
            <w:tcW w:type="dxa" w:w="2088"/>
            <w:tcMar>
              <w:top w:w="75" w:type="dxa"/>
              <w:start w:w="90" w:type="dxa"/>
              <w:bottom w:w="75" w:type="dxa"/>
              <w:end w:w="9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jc w:val="center"/>
            </w:pPr>
            <w:r>
              <w:rPr>
                <w:rFonts w:ascii="Aptos" w:hAnsi="Aptos"/>
                <w:color w:val="000000"/>
                <w:sz w:val="16"/>
              </w:rPr>
              <w:t>[TARİH]</w:t>
            </w:r>
          </w:p>
        </w:tc>
        <w:tc>
          <w:tcPr>
            <w:tcW w:type="dxa" w:w="3960"/>
            <w:tcMar>
              <w:top w:w="75" w:type="dxa"/>
              <w:start w:w="90" w:type="dxa"/>
              <w:bottom w:w="75" w:type="dxa"/>
              <w:end w:w="9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jc w:val="left"/>
            </w:pPr>
            <w:r>
              <w:rPr>
                <w:rFonts w:ascii="Aptos" w:hAnsi="Aptos"/>
                <w:color w:val="000000"/>
                <w:sz w:val="16"/>
              </w:rPr>
              <w:t>Uzman hekim önerisi ve karar</w:t>
            </w:r>
          </w:p>
        </w:tc>
      </w:tr>
      <w:tr>
        <w:tc>
          <w:tcPr>
            <w:tcW w:type="dxa" w:w="1944"/>
            <w:tcMar>
              <w:top w:w="75" w:type="dxa"/>
              <w:start w:w="90" w:type="dxa"/>
              <w:bottom w:w="75" w:type="dxa"/>
              <w:end w:w="90" w:type="dxa"/>
            </w:tcMar>
            <w:tcBorders>
              <w:top w:val="single" w:sz="6" w:color="D9D9D9"/>
              <w:left w:val="single" w:sz="6" w:color="D9D9D9"/>
              <w:bottom w:val="single" w:sz="6" w:color="D9D9D9"/>
              <w:right w:val="single" w:sz="6" w:color="D9D9D9"/>
              <w:insideH w:val="single" w:sz="6" w:color="D9D9D9"/>
              <w:insideV w:val="single" w:sz="6" w:color="D9D9D9"/>
            </w:tcBorders>
            <w:vAlign w:val="center"/>
            <w:shd w:fill="EEF3F8"/>
          </w:tcPr>
          <w:p>
            <w:pPr>
              <w:spacing w:after="0"/>
              <w:jc w:val="center"/>
            </w:pPr>
            <w:r>
              <w:rPr>
                <w:rFonts w:ascii="Aptos" w:hAnsi="Aptos"/>
                <w:color w:val="000000"/>
                <w:sz w:val="16"/>
              </w:rPr>
              <w:t>Fiilî kabul</w:t>
            </w:r>
          </w:p>
        </w:tc>
        <w:tc>
          <w:tcPr>
            <w:tcW w:type="dxa" w:w="2088"/>
            <w:tcMar>
              <w:top w:w="75" w:type="dxa"/>
              <w:start w:w="90" w:type="dxa"/>
              <w:bottom w:w="75" w:type="dxa"/>
              <w:end w:w="90" w:type="dxa"/>
            </w:tcMar>
            <w:tcBorders>
              <w:top w:val="single" w:sz="6" w:color="D9D9D9"/>
              <w:left w:val="single" w:sz="6" w:color="D9D9D9"/>
              <w:bottom w:val="single" w:sz="6" w:color="D9D9D9"/>
              <w:right w:val="single" w:sz="6" w:color="D9D9D9"/>
              <w:insideH w:val="single" w:sz="6" w:color="D9D9D9"/>
              <w:insideV w:val="single" w:sz="6" w:color="D9D9D9"/>
            </w:tcBorders>
            <w:vAlign w:val="center"/>
            <w:shd w:fill="EEF3F8"/>
          </w:tcPr>
          <w:p>
            <w:pPr>
              <w:spacing w:after="0"/>
              <w:jc w:val="center"/>
            </w:pPr>
            <w:r>
              <w:rPr>
                <w:rFonts w:ascii="Aptos" w:hAnsi="Aptos"/>
                <w:color w:val="000000"/>
                <w:sz w:val="16"/>
              </w:rPr>
              <w:t>[TARİH]</w:t>
            </w:r>
          </w:p>
        </w:tc>
        <w:tc>
          <w:tcPr>
            <w:tcW w:type="dxa" w:w="2088"/>
            <w:tcMar>
              <w:top w:w="75" w:type="dxa"/>
              <w:start w:w="90" w:type="dxa"/>
              <w:bottom w:w="75" w:type="dxa"/>
              <w:end w:w="90" w:type="dxa"/>
            </w:tcMar>
            <w:tcBorders>
              <w:top w:val="single" w:sz="6" w:color="D9D9D9"/>
              <w:left w:val="single" w:sz="6" w:color="D9D9D9"/>
              <w:bottom w:val="single" w:sz="6" w:color="D9D9D9"/>
              <w:right w:val="single" w:sz="6" w:color="D9D9D9"/>
              <w:insideH w:val="single" w:sz="6" w:color="D9D9D9"/>
              <w:insideV w:val="single" w:sz="6" w:color="D9D9D9"/>
            </w:tcBorders>
            <w:vAlign w:val="center"/>
            <w:shd w:fill="EEF3F8"/>
          </w:tcPr>
          <w:p>
            <w:pPr>
              <w:spacing w:after="0"/>
              <w:jc w:val="center"/>
            </w:pPr>
            <w:r>
              <w:rPr>
                <w:rFonts w:ascii="Aptos" w:hAnsi="Aptos"/>
                <w:color w:val="000000"/>
                <w:sz w:val="16"/>
              </w:rPr>
              <w:t>[TARİH]</w:t>
            </w:r>
          </w:p>
        </w:tc>
        <w:tc>
          <w:tcPr>
            <w:tcW w:type="dxa" w:w="3960"/>
            <w:tcMar>
              <w:top w:w="75" w:type="dxa"/>
              <w:start w:w="90" w:type="dxa"/>
              <w:bottom w:w="75" w:type="dxa"/>
              <w:end w:w="90" w:type="dxa"/>
            </w:tcMar>
            <w:tcBorders>
              <w:top w:val="single" w:sz="6" w:color="D9D9D9"/>
              <w:left w:val="single" w:sz="6" w:color="D9D9D9"/>
              <w:bottom w:val="single" w:sz="6" w:color="D9D9D9"/>
              <w:right w:val="single" w:sz="6" w:color="D9D9D9"/>
              <w:insideH w:val="single" w:sz="6" w:color="D9D9D9"/>
              <w:insideV w:val="single" w:sz="6" w:color="D9D9D9"/>
            </w:tcBorders>
            <w:vAlign w:val="center"/>
            <w:shd w:fill="EEF3F8"/>
          </w:tcPr>
          <w:p>
            <w:pPr>
              <w:spacing w:after="0"/>
              <w:jc w:val="left"/>
            </w:pPr>
            <w:r>
              <w:rPr>
                <w:rFonts w:ascii="Aptos" w:hAnsi="Aptos"/>
                <w:color w:val="000000"/>
                <w:sz w:val="16"/>
              </w:rPr>
              <w:t>Kurum kabul ve yatış kaydı</w:t>
            </w:r>
          </w:p>
        </w:tc>
      </w:tr>
      <w:tr>
        <w:tc>
          <w:tcPr>
            <w:tcW w:type="dxa" w:w="1944"/>
            <w:tcMar>
              <w:top w:w="75" w:type="dxa"/>
              <w:start w:w="90" w:type="dxa"/>
              <w:bottom w:w="75" w:type="dxa"/>
              <w:end w:w="9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jc w:val="center"/>
            </w:pPr>
            <w:r>
              <w:rPr>
                <w:rFonts w:ascii="Aptos" w:hAnsi="Aptos"/>
                <w:color w:val="000000"/>
                <w:sz w:val="16"/>
              </w:rPr>
              <w:t>Kurum istemi</w:t>
            </w:r>
          </w:p>
        </w:tc>
        <w:tc>
          <w:tcPr>
            <w:tcW w:type="dxa" w:w="2088"/>
            <w:tcMar>
              <w:top w:w="75" w:type="dxa"/>
              <w:start w:w="90" w:type="dxa"/>
              <w:bottom w:w="75" w:type="dxa"/>
              <w:end w:w="9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jc w:val="center"/>
            </w:pPr>
            <w:r>
              <w:rPr>
                <w:rFonts w:ascii="Aptos" w:hAnsi="Aptos"/>
                <w:color w:val="000000"/>
                <w:sz w:val="16"/>
              </w:rPr>
              <w:t>[TARİH]</w:t>
            </w:r>
          </w:p>
        </w:tc>
        <w:tc>
          <w:tcPr>
            <w:tcW w:type="dxa" w:w="2088"/>
            <w:tcMar>
              <w:top w:w="75" w:type="dxa"/>
              <w:start w:w="90" w:type="dxa"/>
              <w:bottom w:w="75" w:type="dxa"/>
              <w:end w:w="9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jc w:val="center"/>
            </w:pPr>
            <w:r>
              <w:rPr>
                <w:rFonts w:ascii="Aptos" w:hAnsi="Aptos"/>
                <w:color w:val="000000"/>
                <w:sz w:val="16"/>
              </w:rPr>
              <w:t>-</w:t>
            </w:r>
          </w:p>
        </w:tc>
        <w:tc>
          <w:tcPr>
            <w:tcW w:type="dxa" w:w="3960"/>
            <w:tcMar>
              <w:top w:w="75" w:type="dxa"/>
              <w:start w:w="90" w:type="dxa"/>
              <w:bottom w:w="75" w:type="dxa"/>
              <w:end w:w="9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jc w:val="left"/>
            </w:pPr>
            <w:r>
              <w:rPr>
                <w:rFonts w:ascii="Aptos" w:hAnsi="Aptos"/>
                <w:color w:val="000000"/>
                <w:sz w:val="16"/>
              </w:rPr>
              <w:t>Ek süre istem yazısı</w:t>
            </w:r>
          </w:p>
        </w:tc>
      </w:tr>
      <w:tr>
        <w:tc>
          <w:tcPr>
            <w:tcW w:type="dxa" w:w="1944"/>
            <w:tcMar>
              <w:top w:w="75" w:type="dxa"/>
              <w:start w:w="90" w:type="dxa"/>
              <w:bottom w:w="75" w:type="dxa"/>
              <w:end w:w="90" w:type="dxa"/>
            </w:tcMar>
            <w:tcBorders>
              <w:top w:val="single" w:sz="6" w:color="D9D9D9"/>
              <w:left w:val="single" w:sz="6" w:color="D9D9D9"/>
              <w:bottom w:val="single" w:sz="6" w:color="D9D9D9"/>
              <w:right w:val="single" w:sz="6" w:color="D9D9D9"/>
              <w:insideH w:val="single" w:sz="6" w:color="D9D9D9"/>
              <w:insideV w:val="single" w:sz="6" w:color="D9D9D9"/>
            </w:tcBorders>
            <w:vAlign w:val="center"/>
            <w:shd w:fill="EEF3F8"/>
          </w:tcPr>
          <w:p>
            <w:pPr>
              <w:spacing w:after="0"/>
              <w:jc w:val="center"/>
            </w:pPr>
            <w:r>
              <w:rPr>
                <w:rFonts w:ascii="Aptos" w:hAnsi="Aptos"/>
                <w:color w:val="000000"/>
                <w:sz w:val="16"/>
              </w:rPr>
              <w:t>Uzatma kararı</w:t>
            </w:r>
          </w:p>
        </w:tc>
        <w:tc>
          <w:tcPr>
            <w:tcW w:type="dxa" w:w="2088"/>
            <w:tcMar>
              <w:top w:w="75" w:type="dxa"/>
              <w:start w:w="90" w:type="dxa"/>
              <w:bottom w:w="75" w:type="dxa"/>
              <w:end w:w="90" w:type="dxa"/>
            </w:tcMar>
            <w:tcBorders>
              <w:top w:val="single" w:sz="6" w:color="D9D9D9"/>
              <w:left w:val="single" w:sz="6" w:color="D9D9D9"/>
              <w:bottom w:val="single" w:sz="6" w:color="D9D9D9"/>
              <w:right w:val="single" w:sz="6" w:color="D9D9D9"/>
              <w:insideH w:val="single" w:sz="6" w:color="D9D9D9"/>
              <w:insideV w:val="single" w:sz="6" w:color="D9D9D9"/>
            </w:tcBorders>
            <w:vAlign w:val="center"/>
            <w:shd w:fill="EEF3F8"/>
          </w:tcPr>
          <w:p>
            <w:pPr>
              <w:spacing w:after="0"/>
              <w:jc w:val="center"/>
            </w:pPr>
            <w:r>
              <w:rPr>
                <w:rFonts w:ascii="Aptos" w:hAnsi="Aptos"/>
                <w:color w:val="000000"/>
                <w:sz w:val="16"/>
              </w:rPr>
              <w:t>[TARİH]</w:t>
            </w:r>
          </w:p>
        </w:tc>
        <w:tc>
          <w:tcPr>
            <w:tcW w:type="dxa" w:w="2088"/>
            <w:tcMar>
              <w:top w:w="75" w:type="dxa"/>
              <w:start w:w="90" w:type="dxa"/>
              <w:bottom w:w="75" w:type="dxa"/>
              <w:end w:w="90" w:type="dxa"/>
            </w:tcMar>
            <w:tcBorders>
              <w:top w:val="single" w:sz="6" w:color="D9D9D9"/>
              <w:left w:val="single" w:sz="6" w:color="D9D9D9"/>
              <w:bottom w:val="single" w:sz="6" w:color="D9D9D9"/>
              <w:right w:val="single" w:sz="6" w:color="D9D9D9"/>
              <w:insideH w:val="single" w:sz="6" w:color="D9D9D9"/>
              <w:insideV w:val="single" w:sz="6" w:color="D9D9D9"/>
            </w:tcBorders>
            <w:vAlign w:val="center"/>
            <w:shd w:fill="EEF3F8"/>
          </w:tcPr>
          <w:p>
            <w:pPr>
              <w:spacing w:after="0"/>
              <w:jc w:val="center"/>
            </w:pPr>
            <w:r>
              <w:rPr>
                <w:rFonts w:ascii="Aptos" w:hAnsi="Aptos"/>
                <w:color w:val="000000"/>
                <w:sz w:val="16"/>
              </w:rPr>
              <w:t>[TARİH]</w:t>
            </w:r>
          </w:p>
        </w:tc>
        <w:tc>
          <w:tcPr>
            <w:tcW w:type="dxa" w:w="3960"/>
            <w:tcMar>
              <w:top w:w="75" w:type="dxa"/>
              <w:start w:w="90" w:type="dxa"/>
              <w:bottom w:w="75" w:type="dxa"/>
              <w:end w:w="90" w:type="dxa"/>
            </w:tcMar>
            <w:tcBorders>
              <w:top w:val="single" w:sz="6" w:color="D9D9D9"/>
              <w:left w:val="single" w:sz="6" w:color="D9D9D9"/>
              <w:bottom w:val="single" w:sz="6" w:color="D9D9D9"/>
              <w:right w:val="single" w:sz="6" w:color="D9D9D9"/>
              <w:insideH w:val="single" w:sz="6" w:color="D9D9D9"/>
              <w:insideV w:val="single" w:sz="6" w:color="D9D9D9"/>
            </w:tcBorders>
            <w:vAlign w:val="center"/>
            <w:shd w:fill="EEF3F8"/>
          </w:tcPr>
          <w:p>
            <w:pPr>
              <w:spacing w:after="0"/>
              <w:jc w:val="left"/>
            </w:pPr>
            <w:r>
              <w:rPr>
                <w:rFonts w:ascii="Aptos" w:hAnsi="Aptos"/>
                <w:color w:val="000000"/>
                <w:sz w:val="16"/>
              </w:rPr>
              <w:t>İtiraz edilen karar</w:t>
            </w:r>
          </w:p>
        </w:tc>
      </w:tr>
      <w:tr>
        <w:tc>
          <w:tcPr>
            <w:tcW w:type="dxa" w:w="1944"/>
            <w:tcMar>
              <w:top w:w="75" w:type="dxa"/>
              <w:start w:w="90" w:type="dxa"/>
              <w:bottom w:w="75" w:type="dxa"/>
              <w:end w:w="9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jc w:val="center"/>
            </w:pPr>
            <w:r>
              <w:rPr>
                <w:rFonts w:ascii="Aptos" w:hAnsi="Aptos"/>
                <w:color w:val="000000"/>
                <w:sz w:val="16"/>
              </w:rPr>
              <w:t>Toplam gözlem</w:t>
            </w:r>
          </w:p>
        </w:tc>
        <w:tc>
          <w:tcPr>
            <w:tcW w:type="dxa" w:w="2088"/>
            <w:tcMar>
              <w:top w:w="75" w:type="dxa"/>
              <w:start w:w="90" w:type="dxa"/>
              <w:bottom w:w="75" w:type="dxa"/>
              <w:end w:w="9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jc w:val="center"/>
            </w:pPr>
            <w:r>
              <w:rPr>
                <w:rFonts w:ascii="Aptos" w:hAnsi="Aptos"/>
                <w:color w:val="000000"/>
                <w:sz w:val="16"/>
              </w:rPr>
              <w:t>[BAŞLANGIÇ]</w:t>
            </w:r>
          </w:p>
        </w:tc>
        <w:tc>
          <w:tcPr>
            <w:tcW w:type="dxa" w:w="2088"/>
            <w:tcMar>
              <w:top w:w="75" w:type="dxa"/>
              <w:start w:w="90" w:type="dxa"/>
              <w:bottom w:w="75" w:type="dxa"/>
              <w:end w:w="9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jc w:val="center"/>
            </w:pPr>
            <w:r>
              <w:rPr>
                <w:rFonts w:ascii="Aptos" w:hAnsi="Aptos"/>
                <w:color w:val="000000"/>
                <w:sz w:val="16"/>
              </w:rPr>
              <w:t>[BİTİŞ]</w:t>
            </w:r>
          </w:p>
        </w:tc>
        <w:tc>
          <w:tcPr>
            <w:tcW w:type="dxa" w:w="3960"/>
            <w:tcMar>
              <w:top w:w="75" w:type="dxa"/>
              <w:start w:w="90" w:type="dxa"/>
              <w:bottom w:w="75" w:type="dxa"/>
              <w:end w:w="9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jc w:val="left"/>
            </w:pPr>
            <w:r>
              <w:rPr>
                <w:rFonts w:ascii="Aptos" w:hAnsi="Aptos"/>
                <w:color w:val="000000"/>
                <w:sz w:val="16"/>
              </w:rPr>
              <w:t>[TOPLAM GÜN / AY]</w:t>
            </w:r>
          </w:p>
        </w:tc>
      </w:tr>
    </w:tbl>
    <w:p>
      <w:pPr>
        <w:pStyle w:val="Heading1"/>
        <w:spacing w:before="140" w:after="60"/>
      </w:pPr>
      <w:r>
        <w:rPr>
          <w:rFonts w:ascii="Aptos" w:hAnsi="Aptos"/>
          <w:b/>
          <w:color w:val="000000"/>
          <w:sz w:val="22"/>
        </w:rPr>
        <w:t>İtiraz nedenleri</w:t>
      </w:r>
    </w:p>
    <w:p>
      <w:pPr>
        <w:spacing w:after="50" w:line="247" w:lineRule="auto"/>
        <w:ind w:left="259" w:hanging="259"/>
      </w:pPr>
      <w:r>
        <w:rPr>
          <w:rFonts w:ascii="Aptos" w:hAnsi="Aptos"/>
          <w:b/>
          <w:color w:val="000000"/>
          <w:sz w:val="19"/>
        </w:rPr>
        <w:t xml:space="preserve">4. </w:t>
      </w:r>
      <w:r>
        <w:rPr>
          <w:rFonts w:ascii="Aptos" w:hAnsi="Aptos"/>
          <w:color w:val="000000"/>
          <w:sz w:val="19"/>
        </w:rPr>
        <w:t>CMK m. 74/3 uyarınca ek süre, resmî sağlık kurumunun denetlenebilir istemine dayanmalıdır. Dosyadaki yazı, hangi işlemin tamamlanmadığını ve neden ek gözlem gerektiğini göstermediğinden kanuni şartın yalnız şeklen yerine getirildiği anlaşılmaktadır.</w:t>
      </w:r>
    </w:p>
    <w:p>
      <w:pPr>
        <w:spacing w:after="50" w:line="247" w:lineRule="auto"/>
        <w:ind w:left="259" w:hanging="259"/>
      </w:pPr>
      <w:r>
        <w:rPr>
          <w:rFonts w:ascii="Aptos" w:hAnsi="Aptos"/>
          <w:b/>
          <w:color w:val="000000"/>
          <w:sz w:val="19"/>
        </w:rPr>
        <w:t xml:space="preserve">5. </w:t>
      </w:r>
      <w:r>
        <w:rPr>
          <w:rFonts w:ascii="Aptos" w:hAnsi="Aptos"/>
          <w:color w:val="000000"/>
          <w:sz w:val="19"/>
        </w:rPr>
        <w:t>CMK m. 34 ile Anayasa m. 141/3 gereğince karar gerekçeli olmalıdır. İtiraz edilen karar, ek süreyi haklı kılan tıbbi olguları, daha kısa sürenin neden yetersiz olduğunu ve savunma itirazlarının neden reddedildiğini açıklamamaktadır.</w:t>
      </w:r>
    </w:p>
    <w:p>
      <w:pPr>
        <w:spacing w:after="50" w:line="247" w:lineRule="auto"/>
        <w:ind w:left="259" w:hanging="259"/>
      </w:pPr>
      <w:r>
        <w:rPr>
          <w:rFonts w:ascii="Aptos" w:hAnsi="Aptos"/>
          <w:b/>
          <w:color w:val="000000"/>
          <w:sz w:val="19"/>
        </w:rPr>
        <w:t xml:space="preserve">6. </w:t>
      </w:r>
      <w:r>
        <w:rPr>
          <w:rFonts w:ascii="Aptos" w:hAnsi="Aptos"/>
          <w:color w:val="000000"/>
          <w:sz w:val="19"/>
        </w:rPr>
        <w:t>CMK m. 74/3; ilk süreyi ve her ek süreyi ayrı ayrı en çok üç hafta, bütün sürelerin toplamını ise en çok üç ayla sınırlar. Fiilî kabul tarihi esas alınarak tüm dönemler açıkça hesaplanmadan verilen belirsiz süre kararı kaldırılmalıdır. Somut çizelgeye göre [VARSA AŞIMI SOMUT OLARAK YAZIN].</w:t>
      </w:r>
    </w:p>
    <w:p>
      <w:pPr>
        <w:spacing w:after="50" w:line="247" w:lineRule="auto"/>
        <w:ind w:left="259" w:hanging="259"/>
      </w:pPr>
      <w:r>
        <w:rPr>
          <w:rFonts w:ascii="Aptos" w:hAnsi="Aptos"/>
          <w:b/>
          <w:color w:val="000000"/>
          <w:sz w:val="19"/>
        </w:rPr>
        <w:t xml:space="preserve">7. </w:t>
      </w:r>
      <w:r>
        <w:rPr>
          <w:rFonts w:ascii="Aptos" w:hAnsi="Aptos"/>
          <w:color w:val="000000"/>
          <w:sz w:val="19"/>
        </w:rPr>
        <w:t>Karardan önce kurum istemi müdafie açıklanmamış ve etkili görüş bildirme olanağı tanınmamıştır. CMK m. 74/1-2 uyarınca müdafi güvencesi, yalnız dosyada bir avukat adı bulunmasını değil, özgürlük kısıtlamasının dayanağı hakkında gerçek bir savunma olanağını gerektirir.</w:t>
      </w:r>
    </w:p>
    <w:p>
      <w:pPr>
        <w:spacing w:after="50" w:line="247" w:lineRule="auto"/>
        <w:ind w:left="259" w:hanging="259"/>
      </w:pPr>
      <w:r>
        <w:rPr>
          <w:rFonts w:ascii="Aptos" w:hAnsi="Aptos"/>
          <w:b/>
          <w:color w:val="000000"/>
          <w:sz w:val="19"/>
        </w:rPr>
        <w:t xml:space="preserve">8. </w:t>
      </w:r>
      <w:r>
        <w:rPr>
          <w:rFonts w:ascii="Aptos" w:hAnsi="Aptos"/>
          <w:color w:val="000000"/>
          <w:sz w:val="19"/>
        </w:rPr>
        <w:t>CMK m. 74/4 açık özel hükümdür: itiraz, gözlem kararının yerine getirilmesini durdurur. Bu sonuç için ayrıca CMK m. 269 uyarınca geri bırakma kararı beklenemez. İtiraz kaydının sağlık kurumuna ve infaz işlemlerini yürüten Cumhuriyet başsavcılığına aynı gün bildirilmesi gerekir.</w:t>
      </w:r>
    </w:p>
    <w:p>
      <w:pPr>
        <w:pStyle w:val="Heading1"/>
        <w:spacing w:before="140" w:after="60"/>
      </w:pPr>
      <w:r>
        <w:rPr>
          <w:rFonts w:ascii="Aptos" w:hAnsi="Aptos"/>
          <w:b/>
          <w:color w:val="000000"/>
          <w:sz w:val="22"/>
        </w:rPr>
        <w:t>Hukuki nedenler</w:t>
      </w:r>
    </w:p>
    <w:p>
      <w:pPr>
        <w:spacing w:after="80" w:line="245" w:lineRule="auto"/>
      </w:pPr>
      <w:r>
        <w:rPr>
          <w:rFonts w:ascii="Aptos" w:hAnsi="Aptos"/>
          <w:color w:val="000000"/>
          <w:sz w:val="19"/>
        </w:rPr>
        <w:t>5271 sayılı CMK m. 34, 35, 74, 267, 268, 269, 270 ve 271; 5237 sayılı TCK m. 32; Anayasa m. 19 ve 141 ile ilgili mevzuat.</w:t>
      </w:r>
    </w:p>
    <w:p>
      <w:pPr>
        <w:pStyle w:val="Heading1"/>
        <w:spacing w:before="140" w:after="60"/>
      </w:pPr>
      <w:r>
        <w:rPr>
          <w:rFonts w:ascii="Aptos" w:hAnsi="Aptos"/>
          <w:b/>
          <w:color w:val="000000"/>
          <w:sz w:val="22"/>
        </w:rPr>
        <w:t>Deliller</w:t>
      </w:r>
    </w:p>
    <w:p>
      <w:pPr>
        <w:spacing w:after="80" w:line="245" w:lineRule="auto"/>
      </w:pPr>
      <w:r>
        <w:rPr>
          <w:rFonts w:ascii="Aptos" w:hAnsi="Aptos"/>
          <w:color w:val="000000"/>
          <w:sz w:val="19"/>
        </w:rPr>
        <w:t>1. İlk gözlem kararı  2. Uzman hekim önerisi  3. Sağlık kurumuna kabul ve yatış kaydı  4. Sağlık kurumunun ek süre istemi  5. İtiraz edilen uzatma kararı  6. Duruşma/sorgu tutanağı  7. Tebliğ veya UYAP öğrenme kaydı  8. Varsa önceki psikiyatrik değerlendirmeler  9. Her türlü yasal delil</w:t>
      </w:r>
    </w:p>
    <w:p>
      <w:pPr>
        <w:pStyle w:val="Heading1"/>
        <w:spacing w:before="140" w:after="60"/>
      </w:pPr>
      <w:r>
        <w:rPr>
          <w:rFonts w:ascii="Aptos" w:hAnsi="Aptos"/>
          <w:b/>
          <w:color w:val="000000"/>
          <w:sz w:val="22"/>
        </w:rPr>
        <w:t>Sonuç ve istem</w:t>
      </w:r>
    </w:p>
    <w:p>
      <w:pPr>
        <w:spacing w:after="50" w:line="247" w:lineRule="auto"/>
        <w:ind w:left="259" w:hanging="259"/>
      </w:pPr>
      <w:r>
        <w:rPr>
          <w:rFonts w:ascii="Aptos" w:hAnsi="Aptos"/>
          <w:b/>
          <w:color w:val="000000"/>
          <w:sz w:val="19"/>
        </w:rPr>
        <w:t xml:space="preserve">1. </w:t>
      </w:r>
      <w:r>
        <w:rPr>
          <w:rFonts w:ascii="Aptos" w:hAnsi="Aptos"/>
          <w:color w:val="000000"/>
          <w:sz w:val="19"/>
        </w:rPr>
        <w:t>[KARAR TARİHİ] tarihli gözlem süresi uzatma kararının KALDIRILMASINA,</w:t>
      </w:r>
    </w:p>
    <w:p>
      <w:pPr>
        <w:spacing w:after="50" w:line="247" w:lineRule="auto"/>
        <w:ind w:left="259" w:hanging="259"/>
      </w:pPr>
      <w:r>
        <w:rPr>
          <w:rFonts w:ascii="Aptos" w:hAnsi="Aptos"/>
          <w:b/>
          <w:color w:val="000000"/>
          <w:sz w:val="19"/>
        </w:rPr>
        <w:t xml:space="preserve">2. </w:t>
      </w:r>
      <w:r>
        <w:rPr>
          <w:rFonts w:ascii="Aptos" w:hAnsi="Aptos"/>
          <w:color w:val="000000"/>
          <w:sz w:val="19"/>
        </w:rPr>
        <w:t>İtirazın CMK m. 74/4 gereğince kararın yerine getirilmesini durdurduğunun [SAĞLIK KURUMU]na ve ilgili Cumhuriyet başsavcılığına DERHÂL BİLDİRİLMESİNE,</w:t>
      </w:r>
    </w:p>
    <w:p>
      <w:pPr>
        <w:spacing w:after="50" w:line="247" w:lineRule="auto"/>
        <w:ind w:left="259" w:hanging="259"/>
      </w:pPr>
      <w:r>
        <w:rPr>
          <w:rFonts w:ascii="Aptos" w:hAnsi="Aptos"/>
          <w:b/>
          <w:color w:val="000000"/>
          <w:sz w:val="19"/>
        </w:rPr>
        <w:t xml:space="preserve">3. </w:t>
      </w:r>
      <w:r>
        <w:rPr>
          <w:rFonts w:ascii="Aptos" w:hAnsi="Aptos"/>
          <w:color w:val="000000"/>
          <w:sz w:val="19"/>
        </w:rPr>
        <w:t>İlk kanuni süre dolmuşsa sanığın gözlem amacıyla kurumda tutulmasına son verilerek ÇIKIŞ İŞLEMLERİNİN YAPILMASINA,</w:t>
      </w:r>
    </w:p>
    <w:p>
      <w:pPr>
        <w:spacing w:after="50" w:line="247" w:lineRule="auto"/>
        <w:ind w:left="259" w:hanging="259"/>
      </w:pPr>
      <w:r>
        <w:rPr>
          <w:rFonts w:ascii="Aptos" w:hAnsi="Aptos"/>
          <w:b/>
          <w:color w:val="000000"/>
          <w:sz w:val="19"/>
        </w:rPr>
        <w:t xml:space="preserve">4. </w:t>
      </w:r>
      <w:r>
        <w:rPr>
          <w:rFonts w:ascii="Aptos" w:hAnsi="Aptos"/>
          <w:color w:val="000000"/>
          <w:sz w:val="19"/>
        </w:rPr>
        <w:t>Kararı veren merci itirazı yerinde görmezse dosyanın CMK m. 268/2 uyarınca en çok üç gün içinde yetkili itiraz merciine GÖNDERİLMESİNE karar verilmesini saygıyla arz ve talep ederim.</w:t>
      </w:r>
    </w:p>
    <w:p>
      <w:pPr>
        <w:spacing w:before="120" w:after="100"/>
        <w:jc w:val="right"/>
      </w:pPr>
      <w:r>
        <w:rPr>
          <w:rFonts w:ascii="Aptos" w:hAnsi="Aptos"/>
          <w:b/>
          <w:color w:val="000000"/>
          <w:sz w:val="19"/>
        </w:rPr>
        <w:t>[TARİH]</w:t>
        <w:br/>
        <w:t>İtiraz Eden Sanık Müdafii</w:t>
        <w:br/>
        <w:t>Av. [AD SOYAD]</w:t>
        <w:br/>
        <w:t>(E-İMZALIDIR)</w:t>
      </w:r>
    </w:p>
    <w:p>
      <w:pPr>
        <w:pStyle w:val="Heading1"/>
        <w:spacing w:before="140" w:after="60"/>
      </w:pPr>
      <w:r>
        <w:rPr>
          <w:rFonts w:ascii="Aptos" w:hAnsi="Aptos"/>
          <w:b/>
          <w:color w:val="000000"/>
          <w:sz w:val="22"/>
        </w:rPr>
        <w:t>Ekler</w:t>
      </w:r>
    </w:p>
    <w:p>
      <w:pPr>
        <w:spacing w:after="60" w:line="252" w:lineRule="auto"/>
      </w:pPr>
      <w:r>
        <w:rPr>
          <w:rFonts w:ascii="Aptos" w:hAnsi="Aptos"/>
          <w:b/>
          <w:color w:val="000000"/>
          <w:sz w:val="19"/>
        </w:rPr>
      </w:r>
      <w:r>
        <w:rPr>
          <w:rFonts w:ascii="Aptos" w:hAnsi="Aptos"/>
          <w:color w:val="000000"/>
          <w:sz w:val="19"/>
        </w:rPr>
        <w:t>Ek 1: İtiraz edilen karar  •  Ek 2: Kurum istem yazısı  •  Ek 3: İlk karar  •  Ek 4: Kabul kaydı  •  Ek 5: Tebliğ/öğrenme kaydı  •  Ek 6: İlgili tutanak ve savunma beyanı</w:t>
      </w:r>
    </w:p>
    <w:p>
      <w:pPr>
        <w:pStyle w:val="Heading1"/>
        <w:spacing w:before="140" w:after="60"/>
      </w:pPr>
      <w:r>
        <w:rPr>
          <w:rFonts w:ascii="Aptos" w:hAnsi="Aptos"/>
          <w:b/>
          <w:color w:val="000000"/>
          <w:sz w:val="22"/>
        </w:rPr>
        <w:t>Doldurma ve sunum kontrolü</w:t>
      </w:r>
    </w:p>
    <w:p>
      <w:pPr>
        <w:spacing w:after="32"/>
        <w:ind w:left="202" w:hanging="202"/>
      </w:pPr>
      <w:r>
        <w:rPr>
          <w:rFonts w:ascii="Aptos" w:hAnsi="Aptos"/>
          <w:b/>
          <w:color w:val="000000"/>
          <w:sz w:val="19"/>
        </w:rPr>
        <w:t xml:space="preserve">☐ </w:t>
      </w:r>
      <w:r>
        <w:rPr>
          <w:rFonts w:ascii="Aptos" w:hAnsi="Aptos"/>
          <w:color w:val="000000"/>
          <w:sz w:val="18"/>
        </w:rPr>
        <w:t>Karar ve öğrenme tarihleri gerçek UYAP kaydıyla eşleştirildi.</w:t>
      </w:r>
    </w:p>
    <w:p>
      <w:pPr>
        <w:spacing w:after="32"/>
        <w:ind w:left="202" w:hanging="202"/>
      </w:pPr>
      <w:r>
        <w:rPr>
          <w:rFonts w:ascii="Aptos" w:hAnsi="Aptos"/>
          <w:b/>
          <w:color w:val="000000"/>
          <w:sz w:val="19"/>
        </w:rPr>
        <w:t xml:space="preserve">☐ </w:t>
      </w:r>
      <w:r>
        <w:rPr>
          <w:rFonts w:ascii="Aptos" w:hAnsi="Aptos"/>
          <w:color w:val="000000"/>
          <w:sz w:val="18"/>
        </w:rPr>
        <w:t>Fiilî kabul tarihi, ilk süre sonu ve bütün ek süreler gün gün hesaplandı.</w:t>
      </w:r>
    </w:p>
    <w:p>
      <w:pPr>
        <w:spacing w:after="32"/>
        <w:ind w:left="202" w:hanging="202"/>
      </w:pPr>
      <w:r>
        <w:rPr>
          <w:rFonts w:ascii="Aptos" w:hAnsi="Aptos"/>
          <w:b/>
          <w:color w:val="000000"/>
          <w:sz w:val="19"/>
        </w:rPr>
        <w:t xml:space="preserve">☐ </w:t>
      </w:r>
      <w:r>
        <w:rPr>
          <w:rFonts w:ascii="Aptos" w:hAnsi="Aptos"/>
          <w:color w:val="000000"/>
          <w:sz w:val="18"/>
        </w:rPr>
        <w:t>Her ek sürenin üç haftayı, toplamın üç ayı aşıp aşmadığı kontrol edildi.</w:t>
      </w:r>
    </w:p>
    <w:p>
      <w:pPr>
        <w:spacing w:after="32"/>
        <w:ind w:left="202" w:hanging="202"/>
      </w:pPr>
      <w:r>
        <w:rPr>
          <w:rFonts w:ascii="Aptos" w:hAnsi="Aptos"/>
          <w:b/>
          <w:color w:val="000000"/>
          <w:sz w:val="19"/>
        </w:rPr>
        <w:t xml:space="preserve">☐ </w:t>
      </w:r>
      <w:r>
        <w:rPr>
          <w:rFonts w:ascii="Aptos" w:hAnsi="Aptos"/>
          <w:color w:val="000000"/>
          <w:sz w:val="18"/>
        </w:rPr>
        <w:t>Sağlık kurumunun istemi ve uzman hekim önerisi dosya eki yapıldı.</w:t>
      </w:r>
    </w:p>
    <w:p>
      <w:pPr>
        <w:spacing w:after="32"/>
        <w:ind w:left="202" w:hanging="202"/>
      </w:pPr>
      <w:r>
        <w:rPr>
          <w:rFonts w:ascii="Aptos" w:hAnsi="Aptos"/>
          <w:b/>
          <w:color w:val="000000"/>
          <w:sz w:val="19"/>
        </w:rPr>
        <w:t xml:space="preserve">☐ </w:t>
      </w:r>
      <w:r>
        <w:rPr>
          <w:rFonts w:ascii="Aptos" w:hAnsi="Aptos"/>
          <w:color w:val="000000"/>
          <w:sz w:val="18"/>
        </w:rPr>
        <w:t>İtiraz mercii CMK m. 268/3 ve yerel adli teşkilata göre doğrulandı.</w:t>
      </w:r>
    </w:p>
    <w:p>
      <w:pPr>
        <w:spacing w:after="32"/>
        <w:ind w:left="202" w:hanging="202"/>
      </w:pPr>
      <w:r>
        <w:rPr>
          <w:rFonts w:ascii="Aptos" w:hAnsi="Aptos"/>
          <w:b/>
          <w:color w:val="000000"/>
          <w:sz w:val="19"/>
        </w:rPr>
        <w:t xml:space="preserve">☐ </w:t>
      </w:r>
      <w:r>
        <w:rPr>
          <w:rFonts w:ascii="Aptos" w:hAnsi="Aptos"/>
          <w:color w:val="000000"/>
          <w:sz w:val="18"/>
        </w:rPr>
        <w:t>Durdurucu etkinin sağlık kurumuna derhâl bildirilmesi açıkça istendi.</w:t>
      </w:r>
    </w:p>
    <w:p>
      <w:pPr>
        <w:spacing w:after="32"/>
        <w:ind w:left="202" w:hanging="202"/>
      </w:pPr>
      <w:r>
        <w:rPr>
          <w:rFonts w:ascii="Aptos" w:hAnsi="Aptos"/>
          <w:b/>
          <w:color w:val="000000"/>
          <w:sz w:val="19"/>
        </w:rPr>
        <w:t xml:space="preserve">☐ </w:t>
      </w:r>
      <w:r>
        <w:rPr>
          <w:rFonts w:ascii="Aptos" w:hAnsi="Aptos"/>
          <w:color w:val="000000"/>
          <w:sz w:val="18"/>
        </w:rPr>
        <w:t>Örnekteki köşeli parantezlerin tamamı gerçek dosya bilgileriyle değiştirildi.</w:t>
      </w:r>
    </w:p>
    <w:sectPr w:rsidR="00FC693F" w:rsidRPr="0006063C" w:rsidSect="00034616">
      <w:footerReference w:type="default" r:id="rId9"/>
      <w:pgSz w:w="12240" w:h="15840"/>
      <w:pgMar w:top="634" w:right="979" w:bottom="634"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000000"/>
        <w:sz w:val="16"/>
      </w:rPr>
      <w:t>Avukat Halil BAKIRCI • Düzenlenebilir örnek • CMK 74/3-4</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Gözlem Altına Alma Süresinin Uzatılması Kararına İtiraz Dilekçesi</dc:title>
  <dc:subject>CMK 74/3-4 profesyonel düzenlenebilir dilekçe örneği</dc:subject>
  <dc:creator>Avukat Halil BAKIRCI</dc:creator>
  <cp:keywords>CMK 74, gözlem altına alma, ek süre, itiraz dilekçesi</cp:keywords>
  <dc:description>generated by python-docx</dc:description>
  <cp:lastModifiedBy/>
  <cp:revision>1</cp:revision>
  <dcterms:created xsi:type="dcterms:W3CDTF">2013-12-23T23:15:00Z</dcterms:created>
  <dcterms:modified xsi:type="dcterms:W3CDTF">2013-12-23T23:15:00Z</dcterms:modified>
  <cp:category/>
</cp:coreProperties>
</file>