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140"/>
        <w:jc w:val="center"/>
      </w:pPr>
      <w:r>
        <w:rPr>
          <w:rFonts w:ascii="Times New Roman" w:hAnsi="Times New Roman" w:eastAsia="Times New Roman"/>
          <w:b/>
          <w:sz w:val="25"/>
        </w:rPr>
        <w:t>[... SULH CEZA HÂKİMLİĞİNE / ... CEZA MAHKEMESİNE]</w:t>
        <w:br/>
        <w:t>[İnceleme merciine gönderilmek üzere]</w:t>
      </w:r>
    </w:p>
    <w:p>
      <w:pPr>
        <w:keepLines/>
      </w:pPr>
      <w:r>
        <w:rPr>
          <w:rFonts w:ascii="Times New Roman" w:hAnsi="Times New Roman" w:eastAsia="Times New Roman"/>
          <w:b/>
        </w:rPr>
        <w:t xml:space="preserve">DOSYA NO: </w:t>
      </w:r>
      <w:r>
        <w:rPr>
          <w:rFonts w:ascii="Times New Roman" w:hAnsi="Times New Roman" w:eastAsia="Times New Roman"/>
        </w:rPr>
        <w:t>[Soruşturma / değişik iş / esas numarası]</w:t>
      </w:r>
    </w:p>
    <w:p>
      <w:pPr>
        <w:keepLines/>
      </w:pPr>
      <w:r>
        <w:rPr>
          <w:rFonts w:ascii="Times New Roman" w:hAnsi="Times New Roman" w:eastAsia="Times New Roman"/>
          <w:b/>
        </w:rPr>
        <w:t xml:space="preserve">İTİRAZ EDEN: </w:t>
      </w:r>
      <w:r>
        <w:rPr>
          <w:rFonts w:ascii="Times New Roman" w:hAnsi="Times New Roman" w:eastAsia="Times New Roman"/>
        </w:rPr>
        <w:t>[Şüpheli veya sanık; ad-soyad ve kimlik bilgisi]</w:t>
      </w:r>
    </w:p>
    <w:p>
      <w:pPr>
        <w:keepLines/>
      </w:pPr>
      <w:r>
        <w:rPr>
          <w:rFonts w:ascii="Times New Roman" w:hAnsi="Times New Roman" w:eastAsia="Times New Roman"/>
          <w:b/>
        </w:rPr>
        <w:t xml:space="preserve">MÜDAFİİ: </w:t>
      </w:r>
      <w:r>
        <w:rPr>
          <w:rFonts w:ascii="Times New Roman" w:hAnsi="Times New Roman" w:eastAsia="Times New Roman"/>
        </w:rPr>
        <w:t>[Varsa ad-soyad, baro ve sicil]</w:t>
      </w:r>
    </w:p>
    <w:p>
      <w:pPr>
        <w:keepLines/>
      </w:pPr>
      <w:r>
        <w:rPr>
          <w:rFonts w:ascii="Times New Roman" w:hAnsi="Times New Roman" w:eastAsia="Times New Roman"/>
          <w:b/>
        </w:rPr>
        <w:t xml:space="preserve">İTİRAZ EDİLEN KARAR: </w:t>
      </w:r>
      <w:r>
        <w:rPr>
          <w:rFonts w:ascii="Times New Roman" w:hAnsi="Times New Roman" w:eastAsia="Times New Roman"/>
        </w:rPr>
        <w:t>[Merci, tarih ve karar numarası]</w:t>
      </w:r>
    </w:p>
    <w:p>
      <w:pPr>
        <w:keepLines/>
      </w:pPr>
      <w:r>
        <w:rPr>
          <w:rFonts w:ascii="Times New Roman" w:hAnsi="Times New Roman" w:eastAsia="Times New Roman"/>
          <w:b/>
        </w:rPr>
        <w:t xml:space="preserve">ÖĞRENME TARİHİ: </w:t>
      </w:r>
      <w:r>
        <w:rPr>
          <w:rFonts w:ascii="Times New Roman" w:hAnsi="Times New Roman" w:eastAsia="Times New Roman"/>
        </w:rPr>
        <w:t>[UYAP tebliği / celse / bildirim tarihi]</w:t>
      </w:r>
    </w:p>
    <w:p>
      <w:pPr>
        <w:keepLines/>
      </w:pPr>
      <w:r>
        <w:rPr>
          <w:rFonts w:ascii="Times New Roman" w:hAnsi="Times New Roman" w:eastAsia="Times New Roman"/>
          <w:b/>
        </w:rPr>
        <w:t xml:space="preserve">KONU: </w:t>
      </w:r>
      <w:r>
        <w:rPr>
          <w:rFonts w:ascii="Times New Roman" w:hAnsi="Times New Roman" w:eastAsia="Times New Roman"/>
        </w:rPr>
        <w:t>İsnat edilen suçun kanuni ceza üst sınırı iki yıldan daha az olduğu hâlde verilen [iç beden muayenesi / kan / saç / tükürük / tırnak / diğer biyolojik örnek] alma kararına CMK m.75/5-6 uyarınca itirazımız; kararın kaldırılması, işlemin yerine getirilmesinin geri bırakılması ve işlem yapılmışsa elde edilen materyal ile sonuçların delil olarak kullanılmaması talebidir.</w:t>
      </w:r>
    </w:p>
    <w:p>
      <w:pPr>
        <w:pStyle w:val="Heading1"/>
        <w:keepNext/>
        <w:keepLines/>
      </w:pPr>
      <w:r>
        <w:rPr>
          <w:rFonts w:ascii="Times New Roman" w:hAnsi="Times New Roman" w:eastAsia="Times New Roman"/>
        </w:rPr>
        <w:t>AÇIKLAMALAR</w:t>
      </w:r>
    </w:p>
    <w:p>
      <w:pPr>
        <w:keepLines/>
        <w:ind w:firstLine="346"/>
      </w:pPr>
      <w:r>
        <w:rPr>
          <w:rFonts w:ascii="Times New Roman" w:hAnsi="Times New Roman" w:eastAsia="Times New Roman"/>
        </w:rPr>
        <w:t>1. Dosyada tarafıma [suçun kanuni adı] isnat edilmiştir. İsnadın dayanağı [kanun adı, madde, fıkra ve bent] olup bu hükümde öngörülen hapis cezası [alt sınır] ile [üst sınır] arasındadır. Karar tarihinde isnada uygulanan düzenlemenin üst sınırı iki yıldan daha azdır. Resmî ve güncel madde metni Ek-1’de, isnat veya sevk kaydı Ek-2’dedir.</w:t>
      </w:r>
    </w:p>
    <w:p>
      <w:pPr>
        <w:keepLines/>
        <w:ind w:firstLine="346"/>
      </w:pPr>
      <w:r>
        <w:rPr>
          <w:rFonts w:ascii="Times New Roman" w:hAnsi="Times New Roman" w:eastAsia="Times New Roman"/>
        </w:rPr>
        <w:t>2. [Kararı veren merci] tarafından [tarih ve numara] ile [işlemin tam adı ve örnek türü] yapılmasına karar verilmiştir. Kararda işlem [delil amacı] için istenmiş ve CMK m.75’e dayanılmıştır. Karar örneği Ek-3’tedir. Kararda işlemin hangi sevk maddesine veya hangi biyolojik örneğe ilişkin olduğu gösterilmemişse bu belirsizlik karar metniyle açıklanmalıdır.</w:t>
      </w:r>
    </w:p>
    <w:p>
      <w:pPr>
        <w:keepLines/>
        <w:ind w:firstLine="346"/>
      </w:pPr>
      <w:r>
        <w:rPr>
          <w:rFonts w:ascii="Times New Roman" w:hAnsi="Times New Roman" w:eastAsia="Times New Roman"/>
        </w:rPr>
        <w:t>3. CMK m.75/5’in güncel metni, üst sınırı iki yıldan daha az hapis cezasını gerektiren suçlarda kişi üzerinde iç beden muayenesi yapılamayacağını ve kişiden kan veya benzeri biyolojik örneklerle saç, tükürük ve tırnak gibi örnekler alınamayacağını emredici biçimde düzenlemektedir. Bu sınır, karar makamına somut olayda takdir alanı bırakmayan kanuni yasaktır.</w:t>
      </w:r>
    </w:p>
    <w:p>
      <w:pPr>
        <w:keepLines/>
        <w:ind w:firstLine="346"/>
      </w:pPr>
      <w:r>
        <w:rPr>
          <w:rFonts w:ascii="Times New Roman" w:hAnsi="Times New Roman" w:eastAsia="Times New Roman"/>
        </w:rPr>
        <w:t>4. Eşik hesabında tarafıma verilebileceği tahmin edilen sonuç ceza değil, isnat edilen suçun kanundaki üst sınırı esas alınmıştır. Dosyada [varsa nitelikli hâl iddiasını ve dayanak olguyu aynen yazınız / nitelikli hâl isnadı bulunmadığını belirtiniz]. Başka bir suç dosyada yer alıyorsa itiraz edilen kararın hangi suçun delili amacıyla verildiği açıklanmalıdır; yalnız dosyada daha ağır bir isnadın bulunması hafif suç yönünden m.75/5 yasağını kaldırmaz.</w:t>
      </w:r>
    </w:p>
    <w:p>
      <w:pPr>
        <w:keepLines/>
        <w:ind w:firstLine="346"/>
      </w:pPr>
      <w:r>
        <w:rPr>
          <w:rFonts w:ascii="Times New Roman" w:hAnsi="Times New Roman" w:eastAsia="Times New Roman"/>
        </w:rPr>
        <w:t>5. Kanun 'iki yıl veya daha az' dememekte, 'iki yıldan daha az' ölçüsünü kullanmaktadır. Somut isnadın kanuni üst sınırı [süre] olup tam iki yıl değildir ve iki yıllık sınırın altındadır. Bu nedenle karar, m.75/5’in yasakladığı işlem grubuna girmektedir.</w:t>
      </w:r>
    </w:p>
    <w:p>
      <w:pPr>
        <w:keepLines/>
        <w:ind w:firstLine="346"/>
      </w:pPr>
      <w:r>
        <w:rPr>
          <w:rFonts w:ascii="Times New Roman" w:hAnsi="Times New Roman" w:eastAsia="Times New Roman"/>
        </w:rPr>
        <w:t>6. [İşlem henüz yapılmadıysa:] Örnek alma işlemi [çağrı/sevk/randevu] kaydına göre [tarih] tarihinde uygulanacaktır. CMK m.269/1 uyarınca itiraz kendiliğinden durdurucu olmadığından, kanunen yasaklanan beden müdahalesinin gerçekleşmemesi için m.269/2 gereğince kararın yerine getirilmesinin itiraz sonuçlanıncaya kadar geri bırakılması gerekir. İlgili kayıt Ek-4’tedir.</w:t>
      </w:r>
    </w:p>
    <w:p>
      <w:pPr>
        <w:keepLines/>
        <w:ind w:firstLine="346"/>
      </w:pPr>
      <w:r>
        <w:rPr>
          <w:rFonts w:ascii="Times New Roman" w:hAnsi="Times New Roman" w:eastAsia="Times New Roman"/>
        </w:rPr>
        <w:t>7. [İşlem yapıldıysa:] [örnek türü], [tarih ve saat] tarihinde [sağlık kuruluşu ve işlemi yapanın unvanı] tarafından alınmıştır. Örnek alma tutanağı, barkod/mühür ve teslim kaydı Ek-4 ile Ek-5’tedir. CMK m.75/5’e aykırı elde edilen materyalin analiz ve karşılaştırmaya gönderilmemesi; rapor oluşturulmuşsa Anayasa m.38/6, CMK m.206/2-a ve m.217/2 gereğince delil olarak kabul edilmemesi gerekir.</w:t>
      </w:r>
    </w:p>
    <w:p>
      <w:pPr>
        <w:keepLines/>
        <w:ind w:firstLine="346"/>
      </w:pPr>
      <w:r>
        <w:rPr>
          <w:rFonts w:ascii="Times New Roman" w:hAnsi="Times New Roman" w:eastAsia="Times New Roman"/>
        </w:rPr>
        <w:t>8. [Moleküler genetik inceleme gündemdeyse:] Biyolojik örnek alma ile moleküler genetik inceleme ayrı işlemlerdir. CMK m.78-79’daki amaç ve hâkim kararı şartları saklıdır. İlk örnek alma işleminin m.75/5’e aykırı olması, sonradan verilecek genetik inceleme kararıyla giderilemez. İtiraz sonuçlanıncaya kadar örnek üzerinde yeni inceleme yapılmaması talep edilmektedir.</w:t>
      </w:r>
    </w:p>
    <w:p>
      <w:pPr>
        <w:keepLines/>
        <w:ind w:firstLine="346"/>
      </w:pPr>
      <w:r>
        <w:rPr>
          <w:rFonts w:ascii="Times New Roman" w:hAnsi="Times New Roman" w:eastAsia="Times New Roman"/>
        </w:rPr>
        <w:t>9. [Özel kanun incelemesi:] CMK m.75/7, özel kanunlardaki alkol muayenesi ve kan örneği hükümlerini saklı tutar. İtiraz edilen işlem [özel kanuna dayanmamaktadır / şu özel hükme dayandırılmıştır: ...]. İşlem özel kanuna dayandırılmışsa o hükmün yetki, amaç ve usul şartları ayrıca açıklanmalıdır.</w:t>
      </w:r>
    </w:p>
    <w:p>
      <w:pPr>
        <w:keepLines/>
        <w:ind w:firstLine="346"/>
      </w:pPr>
      <w:r>
        <w:rPr>
          <w:rFonts w:ascii="Times New Roman" w:hAnsi="Times New Roman" w:eastAsia="Times New Roman"/>
        </w:rPr>
        <w:t>10. İtiraz edilen karar tarafımızca [öğrenme tarihi] tarihinde [öğrenme belgesi] ile öğrenilmiştir. Başvuru CMK m.268/1’deki iki haftalık süre içindedir. Dilekçe kararı veren mercie sunulmuştur. İtiraz yerinde görülmezse dosyanın CMK m.268/2 uyarınca en çok üç gün içinde yetkili inceleme merciine gönderilmesi gerekir.</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m.17 ve 38/6; 5271 sayılı Ceza Muhakemesi Kanunu m.75/5-7, 78-80, 206/2-a, 217/2, 267-271 ve ilgili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isnada uygulanan suç hükmünün resmî metni; Ek-2 isnat/sevk kaydı veya iddianamenin ilgili bölümü; Ek-3 itiraz edilen iç beden muayenesi/örnek alma kararı; Ek-4 çağrı-sevk kaydı veya örnek alma tutanağı; Ek-5 barkod, mühür, teslim-tesellüm ve laboratuvar kabul kaydı; Ek-6 öğrenme/tebliğ belgesi; dosyada bulunan diğer hukuka uygun kayıtlar.</w:t>
      </w:r>
    </w:p>
    <w:p>
      <w:pPr>
        <w:pStyle w:val="Heading1"/>
        <w:keepNext/>
        <w:keepLines/>
      </w:pPr>
      <w:r>
        <w:rPr>
          <w:rFonts w:ascii="Times New Roman" w:hAnsi="Times New Roman" w:eastAsia="Times New Roman"/>
        </w:rPr>
        <w:t>SONUÇ VE İSTEM</w:t>
      </w:r>
    </w:p>
    <w:p>
      <w:pPr>
        <w:keepLines/>
        <w:ind w:firstLine="346"/>
      </w:pPr>
      <w:r>
        <w:rPr>
          <w:rFonts w:ascii="Times New Roman" w:hAnsi="Times New Roman" w:eastAsia="Times New Roman"/>
        </w:rPr>
        <w:t>Açıklanan nedenlerle; [tarih ve numara] sayılı kararın CMK m.75/5’e aykırı olduğunun tespitine ve kaldırılmasına; itiraz sonuçlanıncaya kadar CMK m.269/2 uyarınca kararın yerine getirilmesinin geri bırakılmasına; [işlem henüz yapılmadıysa] iç beden muayenesi ve biyolojik örnek alma işleminin uygulanmamasına; [işlem yapıldıysa] alınan materyalin yeni inceleme ve karşılaştırmaya gönderilmemesine, materyalden üretilen bulgu ve raporların Anayasa m.38/6, CMK m.206/2-a ve m.217/2 gereğince delil olarak kullanılmamasına; genetik veri oluşmuşsa CMK m.80’deki gizlilik ve kanuni yok etme sürecinin kayıt altına alınmasına karar verilmesini saygıyla talep ederim. [Tarih]</w:t>
      </w:r>
    </w:p>
    <w:p>
      <w:pPr>
        <w:jc w:val="right"/>
      </w:pPr>
      <w:r>
        <w:rPr>
          <w:rFonts w:ascii="Times New Roman" w:hAnsi="Times New Roman" w:eastAsia="Times New Roman"/>
          <w:b/>
        </w:rPr>
        <w:t>[İmza]</w:t>
        <w:br/>
        <w:t>[Ad-soyad]</w:t>
      </w:r>
    </w:p>
    <w:p>
      <w:pPr>
        <w:pStyle w:val="Heading1"/>
        <w:keepNext/>
        <w:keepLines/>
      </w:pPr>
      <w:r>
        <w:rPr>
          <w:rFonts w:ascii="Times New Roman" w:hAnsi="Times New Roman" w:eastAsia="Times New Roman"/>
        </w:rPr>
        <w:t>UYARLAMA KONTROLÜ</w:t>
      </w:r>
    </w:p>
    <w:p>
      <w:pPr>
        <w:keepLines/>
      </w:pPr>
      <w:r>
        <w:rPr>
          <w:rFonts w:ascii="Times New Roman" w:hAnsi="Times New Roman" w:eastAsia="Times New Roman"/>
        </w:rPr>
        <w:t>• Suçun kanun adı, madde, fıkra ve bendini karar tarihindeki güncel metinden doğrulayın.</w:t>
      </w:r>
    </w:p>
    <w:p>
      <w:pPr>
        <w:keepLines/>
      </w:pPr>
      <w:r>
        <w:rPr>
          <w:rFonts w:ascii="Times New Roman" w:hAnsi="Times New Roman" w:eastAsia="Times New Roman"/>
        </w:rPr>
        <w:t>• Üst sınırın iki yıldan daha az olduğunu yazın; tam iki yıllık üst sınırı yasak kapsamına sokmayın.</w:t>
      </w:r>
    </w:p>
    <w:p>
      <w:pPr>
        <w:keepLines/>
      </w:pPr>
      <w:r>
        <w:rPr>
          <w:rFonts w:ascii="Times New Roman" w:hAnsi="Times New Roman" w:eastAsia="Times New Roman"/>
        </w:rPr>
        <w:t>• İşlem yapılmış ve yapılmamış hâllerden dosyaya uymayan seçeneği silin.</w:t>
      </w:r>
    </w:p>
    <w:p>
      <w:pPr>
        <w:keepLines/>
      </w:pPr>
      <w:r>
        <w:rPr>
          <w:rFonts w:ascii="Times New Roman" w:hAnsi="Times New Roman" w:eastAsia="Times New Roman"/>
        </w:rPr>
        <w:t>• Örnek türünü, karar numarasını ve öğrenme tarihini resmî kayda göre doldurun.</w:t>
      </w:r>
    </w:p>
    <w:p>
      <w:pPr>
        <w:keepLines/>
      </w:pPr>
      <w:r>
        <w:rPr>
          <w:rFonts w:ascii="Times New Roman" w:hAnsi="Times New Roman" w:eastAsia="Times New Roman"/>
        </w:rPr>
        <w:t>• Özel kanundaki alkol veya kan örneği hükmü varsa ayrıca inceleyin.</w:t>
      </w:r>
    </w:p>
    <w:p>
      <w:pPr>
        <w:keepLines/>
      </w:pPr>
      <w:r>
        <w:rPr>
          <w:rFonts w:ascii="Times New Roman" w:hAnsi="Times New Roman" w:eastAsia="Times New Roman"/>
        </w:rPr>
        <w:t>• İtirazla birlikte uygulanmanın geri bırakılmasını açıkça talep edin.</w:t>
      </w:r>
    </w:p>
    <w:p>
      <w:pPr>
        <w:keepLines/>
      </w:pPr>
      <w:r>
        <w:rPr>
          <w:rFonts w:ascii="Times New Roman" w:hAnsi="Times New Roman" w:eastAsia="Times New Roman"/>
        </w:rPr>
        <w:t>• Bulunmayan belgeyi ek listesinde bırakmayın; ilgisiz kişisel verileri karartın.</w:t>
      </w:r>
    </w:p>
    <w:sectPr w:rsidR="00FC693F" w:rsidRPr="0006063C" w:rsidSect="00034616">
      <w:footerReference w:type="default" r:id="rId9"/>
      <w:pgSz w:w="12240" w:h="15840"/>
      <w:pgMar w:top="835" w:right="1008" w:bottom="80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5"/>
      </w:rPr>
      <w:t>CMK 75/5 · İki Yıldan Az Suçta Biyolojik Örnek Alma Kararına İtiraz · Düzenlenebilir Örnek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Times New Roman" w:hAnsi="Times New Roman" w:eastAsia="Times New Roman"/>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