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rPr>
          <w:sz w:val="28"/>
        </w:rPr>
        <w:t>… SULH CEZA HÂKİMLİĞİNE</w:t>
      </w:r>
    </w:p>
    <w:p>
      <w:pPr>
        <w:spacing w:after="180"/>
        <w:jc w:val="center"/>
      </w:pPr>
      <w:r>
        <w:rPr>
          <w:b/>
        </w:rPr>
        <w:t>İtirazı incelemeye yetkili mercie gönderilmek üzere</w:t>
      </w:r>
    </w:p>
    <w:p>
      <w:r>
        <w:rPr>
          <w:b/>
        </w:rPr>
        <w:t xml:space="preserve">SORUŞTURMA / DEĞİŞİK İŞ NO: </w:t>
      </w:r>
      <w:r>
        <w:t>[Dosya numarası]</w:t>
      </w:r>
    </w:p>
    <w:p>
      <w:r>
        <w:rPr>
          <w:b/>
        </w:rPr>
        <w:t xml:space="preserve">İTİRAZ EDEN ŞÜPHELİ: </w:t>
      </w:r>
      <w:r>
        <w:t>[Ad soyad, T.C. kimlik numarası, adres]</w:t>
      </w:r>
    </w:p>
    <w:p>
      <w:r>
        <w:rPr>
          <w:b/>
        </w:rPr>
        <w:t xml:space="preserve">MÜDAFİİ: </w:t>
      </w:r>
      <w:r>
        <w:t>[Varsa avukat, baro ve sicil bilgisi]</w:t>
      </w:r>
    </w:p>
    <w:p>
      <w:r>
        <w:rPr>
          <w:b/>
        </w:rPr>
        <w:t xml:space="preserve">İTİRAZ EDİLEN KARAR: </w:t>
      </w:r>
      <w:r>
        <w:t>[… Sulh Ceza Hâkimliğinin …/…/2026 tarihli ve … D.İş sayılı kararı]</w:t>
      </w:r>
    </w:p>
    <w:p>
      <w:r>
        <w:rPr>
          <w:b/>
        </w:rPr>
        <w:t xml:space="preserve">ÖĞRENME TARİHİ: </w:t>
      </w:r>
      <w:r>
        <w:t>[UYAP tebliği, celse veya bildirim tarihi]</w:t>
      </w:r>
    </w:p>
    <w:p>
      <w:r>
        <w:rPr>
          <w:b/>
        </w:rPr>
        <w:t xml:space="preserve">KONU: </w:t>
      </w:r>
      <w:r>
        <w:t>CMK m.79/1’in açık emrine rağmen moleküler genetik inceleme ile görevlendirilen bilirkişiyi göstermeyen kararın kaldırılması veya kanuna uygun yeni karar kurulması; itiraz sonuçlanıncaya kadar örneğin laboratuvara gönderilmesi ve incelemenin CMK m.269/2 uyarınca geri bırakılması talebidir.</w:t>
      </w:r>
    </w:p>
    <w:p>
      <w:pPr>
        <w:pStyle w:val="Heading1"/>
        <w:keepNext/>
      </w:pPr>
      <w:r>
        <w:t>AÇIKLAMALAR</w:t>
      </w:r>
    </w:p>
    <w:p>
      <w:pPr>
        <w:keepLines/>
        <w:ind w:firstLine="504"/>
      </w:pPr>
      <w:r>
        <w:rPr>
          <w:b/>
        </w:rPr>
        <w:t xml:space="preserve">1. </w:t>
      </w:r>
      <w:r>
        <w:t>… Cumhuriyet Başsavcılığının … soruşturma sayılı dosyasında, [bulgunun şüpheliye / mağdura ait olup olmadığının veya soybağının] belirlenmesi amacıyla … Sulh Ceza Hâkimliğinden moleküler genetik inceleme kararı istenmiştir. Hâkimlik, …/…/2026 tarihli kararında inceleme yapılmasına izin vermiş; ancak inceleme ile görevlendirilen bilirkişinin adını, uzmanlık sıfatını veya görevlendirildiği bağımsız birimi göstermemiştir. Kararın eksiksiz örneği Ek-1’dedir.</w:t>
      </w:r>
    </w:p>
    <w:p>
      <w:pPr>
        <w:keepLines/>
        <w:ind w:firstLine="504"/>
      </w:pPr>
      <w:r>
        <w:rPr>
          <w:b/>
        </w:rPr>
        <w:t xml:space="preserve">2. </w:t>
      </w:r>
      <w:r>
        <w:t>5271 sayılı Ceza Muhakemesi Kanunu’nun 79/1. maddesi iki ayrı zorunluluk koyar: Moleküler genetik incelemeye yalnız hâkim karar verebilir ve kararda inceleme ile görevlendirilen bilirkişi gösterilir. İkinci cümle, kararın sonradan laboratuvar yazışmasıyla doldurulabilecek tali bir ayrıntısını değil, hâkimin inceleme öncesinde belirlemesi gereken zorunlu karar unsurunu düzenler.</w:t>
      </w:r>
    </w:p>
    <w:p>
      <w:pPr>
        <w:keepLines/>
        <w:ind w:firstLine="504"/>
      </w:pPr>
      <w:r>
        <w:rPr>
          <w:b/>
        </w:rPr>
        <w:t xml:space="preserve">3. </w:t>
      </w:r>
      <w:r>
        <w:t>İtiraz edilen kararda yalnız [‘yetkili laboratuvarda DNA incelemesi yapılmasına’ / kararın gerçek ifadesi] denilmiştir. Bu ifade, hangi bilirkişinin CMK m.79/2’deki kurumsal bağımsızlık şartını taşıdığını; yasak amaçlı analizleri ve yetkisiz veri erişimini önlemekle hangi kişinin veya birimin yükümlü olduğunu denetlemeye elverişli değildir. Kararın yerine getirilmesi, yargısal seçimi idari yazışmaya bırakacaktır.</w:t>
      </w:r>
    </w:p>
    <w:p>
      <w:pPr>
        <w:keepLines/>
        <w:ind w:firstLine="504"/>
      </w:pPr>
      <w:r>
        <w:rPr>
          <w:b/>
        </w:rPr>
        <w:t xml:space="preserve">4. </w:t>
      </w:r>
      <w:r>
        <w:t>CMK m.79/2’ye göre bilirkişi resmen atanmış veya bilirkişilikle yükümlü olmalı; soruşturma veya kovuşturmayı yürüten makama mensup olmamalı ya da bu makamın ilgili dairesinden teşkilat yapısı itibarıyla ve objektif olarak ayrı birimde görev yapmalıdır. Görevlendirilen kişi veya birim kararda gösterilmediğinde bu koşulların karar anında incelendiği saptanamaz. İtiraz, bilirkişinin şahsına yönelik varsayımsal bir ret iddiasına değil, kanunun aradığı atamanın karar metninde bulunmamasına dayanmaktadır.</w:t>
      </w:r>
    </w:p>
    <w:p>
      <w:pPr>
        <w:pStyle w:val="Heading1"/>
        <w:keepNext/>
      </w:pPr>
      <w:r>
        <w:t>Karar ve Uygulama Zaman Çizelgesi</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800"/>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center"/>
            </w:pPr>
            <w:r>
              <w:rPr>
                <w:b/>
                <w:color w:val="FFFFFF"/>
                <w:sz w:val="18"/>
              </w:rPr>
              <w:t>Tarih ve saat</w:t>
            </w:r>
          </w:p>
        </w:tc>
        <w:tc>
          <w:tcPr>
            <w:tcW w:type="dxa" w:w="2952"/>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center"/>
            </w:pPr>
            <w:r>
              <w:rPr>
                <w:b/>
                <w:color w:val="FFFFFF"/>
                <w:sz w:val="18"/>
              </w:rPr>
              <w:t>Kayıt</w:t>
            </w:r>
          </w:p>
        </w:tc>
        <w:tc>
          <w:tcPr>
            <w:tcW w:type="dxa" w:w="5112"/>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center"/>
            </w:pPr>
            <w:r>
              <w:rPr>
                <w:b/>
                <w:color w:val="FFFFFF"/>
                <w:sz w:val="18"/>
              </w:rPr>
              <w:t>Dosyaya yazılacak somut bilgi</w:t>
            </w:r>
          </w:p>
        </w:tc>
      </w:tr>
      <w:tr>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center"/>
            </w:pPr>
            <w:r>
              <w:rPr>
                <w:sz w:val="17"/>
              </w:rPr>
              <w:t>[…/…/2026 …:…]</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left"/>
            </w:pPr>
            <w:r>
              <w:rPr>
                <w:sz w:val="17"/>
              </w:rPr>
              <w:t>Hâkim kararı</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left"/>
            </w:pPr>
            <w:r>
              <w:rPr>
                <w:sz w:val="17"/>
              </w:rPr>
              <w:t>Karar numarası; bilirkişi adının veya biriminin bulunmadığı bölüm</w:t>
            </w:r>
          </w:p>
        </w:tc>
      </w:tr>
      <w:tr>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shd w:fill="F3F6F8"/>
          </w:tcPr>
          <w:p>
            <w:pPr>
              <w:jc w:val="center"/>
            </w:pPr>
            <w:r>
              <w:rPr>
                <w:sz w:val="17"/>
              </w:rPr>
              <w:t>[…/…/2026 …:…]</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shd w:fill="F3F6F8"/>
          </w:tcPr>
          <w:p>
            <w:pPr>
              <w:jc w:val="left"/>
            </w:pPr>
            <w:r>
              <w:rPr>
                <w:sz w:val="17"/>
              </w:rPr>
              <w:t>Öğrenme</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shd w:fill="F3F6F8"/>
          </w:tcPr>
          <w:p>
            <w:pPr>
              <w:jc w:val="left"/>
            </w:pPr>
            <w:r>
              <w:rPr>
                <w:sz w:val="17"/>
              </w:rPr>
              <w:t>UYAP tebliği, celse tutanağı veya imzalı bildirim</w:t>
            </w:r>
          </w:p>
        </w:tc>
      </w:tr>
      <w:tr>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center"/>
            </w:pPr>
            <w:r>
              <w:rPr>
                <w:sz w:val="17"/>
              </w:rPr>
              <w:t>[…/…/2026 …:…]</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left"/>
            </w:pPr>
            <w:r>
              <w:rPr>
                <w:sz w:val="17"/>
              </w:rPr>
              <w:t>Sevk veya teslim</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tcPr>
          <w:p>
            <w:pPr>
              <w:jc w:val="left"/>
            </w:pPr>
            <w:r>
              <w:rPr>
                <w:sz w:val="17"/>
              </w:rPr>
              <w:t>Örneğin bulunduğu yer, barkod, mühür ve teslim kaydı</w:t>
            </w:r>
          </w:p>
        </w:tc>
      </w:tr>
      <w:tr>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shd w:fill="F3F6F8"/>
          </w:tcPr>
          <w:p>
            <w:pPr>
              <w:jc w:val="center"/>
            </w:pPr>
            <w:r>
              <w:rPr>
                <w:sz w:val="17"/>
              </w:rPr>
              <w:t>[…/…/2026 …:…]</w:t>
            </w:r>
          </w:p>
        </w:tc>
        <w:tc>
          <w:tcPr>
            <w:tcW w:type="dxa" w:w="295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shd w:fill="F3F6F8"/>
          </w:tcPr>
          <w:p>
            <w:pPr>
              <w:jc w:val="left"/>
            </w:pPr>
            <w:r>
              <w:rPr>
                <w:sz w:val="17"/>
              </w:rPr>
              <w:t>Planlanan analiz</w:t>
            </w:r>
          </w:p>
        </w:tc>
        <w:tc>
          <w:tcPr>
            <w:tcW w:type="dxa" w:w="5112"/>
            <w:vAlign w:val="center"/>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shd w:fill="F3F6F8"/>
          </w:tcPr>
          <w:p>
            <w:pPr>
              <w:jc w:val="left"/>
            </w:pPr>
            <w:r>
              <w:rPr>
                <w:sz w:val="17"/>
              </w:rPr>
              <w:t>Laboratuvar kabulü veya randevu; incelemenin başlayıp başlamadığı</w:t>
            </w:r>
          </w:p>
        </w:tc>
      </w:tr>
    </w:tbl>
    <w:p>
      <w:pPr>
        <w:keepLines/>
        <w:ind w:firstLine="504"/>
      </w:pPr>
      <w:r>
        <w:rPr>
          <w:b/>
        </w:rPr>
        <w:t xml:space="preserve">5. </w:t>
      </w:r>
      <w:r>
        <w:t>CMK m.78, genetik incelemeyi yalnız soybağının veya bulgunun şüpheli, sanık ya da mağdura ait olup olmadığının tespiti için zorunlu olduğu hâllerle sınırlar; başka amaçlı tespitleri yasaklar. İtiraz edilen kararın [inceleme amacı karar metninde yazılı değilse belirtiniz] bölümü de bu amaç sınırını denetlenebilir biçimde göstermemektedir. Talebimiz, örneğin amaç ve bilirkişi ataması belirlenmeden analiz edilmemesidir.</w:t>
      </w:r>
    </w:p>
    <w:p>
      <w:pPr>
        <w:keepLines/>
        <w:ind w:firstLine="504"/>
      </w:pPr>
      <w:r>
        <w:rPr>
          <w:b/>
        </w:rPr>
        <w:t xml:space="preserve">6. </w:t>
      </w:r>
      <w:r>
        <w:t>CMK m.79/2’nin son cümlesi, incelenecek bulgunun bilirkişiye ilgilinin adı, soyadı, adresi ve doğum tarihi bildirilmeden verilmesini emreder. Dosyada bu kimliksizleştirme işlemini gösterecek kodlama ve teslim planı [bulunmamaktadır / Ek-…’de bulunmaktadır]. Bilirkişi atamasının karar metninde gösterilmesi, kimliksiz teslim ve sınırlı amaç zincirinin ilk denetlenebilir halkasıdır.</w:t>
      </w:r>
    </w:p>
    <w:p>
      <w:pPr>
        <w:keepLines/>
        <w:ind w:firstLine="504"/>
      </w:pPr>
      <w:r>
        <w:rPr>
          <w:b/>
        </w:rPr>
        <w:t xml:space="preserve">7. </w:t>
      </w:r>
      <w:r>
        <w:t>Hâkim kararları CMK m.267 uyarınca itiraza tabidir. Karar …/…/2026 tarihinde öğrenildiğinden, CMK m.268/1’deki iki haftalık süre içinde kararı veren mercie başvurulmaktadır. İtiraz yerinde görülmezse dosyanın CMK m.268/2 uyarınca en çok üç gün içinde yetkili inceleme merciine gönderilmesi gerekir.</w:t>
      </w:r>
    </w:p>
    <w:p>
      <w:pPr>
        <w:keepLines/>
        <w:ind w:firstLine="504"/>
      </w:pPr>
      <w:r>
        <w:rPr>
          <w:b/>
        </w:rPr>
        <w:t xml:space="preserve">8. </w:t>
      </w:r>
      <w:r>
        <w:t>CMK m.269/1 gereğince itiraz, kararın yerine getirilmesini kendiliğinden geri bırakmaz. Örnek [henüz laboratuvara gönderilmemiştir / … tarihinde teslim edilmiştir ve analiz başlamamıştır / analiz süreci başlamıştır]. Kanundaki zorunlu atama unsuru tamamlanmadan geri dönüşü olmayan genetik veri üretilmemesi için, m.269/2 uyarınca örnek sevkinin ve incelemenin itiraz sonuçlanıncaya kadar geri bırakılması ayrıca istenmektedir.</w:t>
      </w:r>
    </w:p>
    <w:p>
      <w:pPr>
        <w:keepLines/>
        <w:ind w:firstLine="504"/>
      </w:pPr>
      <w:r>
        <w:rPr>
          <w:b/>
        </w:rPr>
        <w:t xml:space="preserve">9. </w:t>
      </w:r>
      <w:r>
        <w:t>İnceleme henüz başlamamışsa eksiklik, mevcut kararın uygulanması yerine bilirkişiyi ve kanuni amacı açıkça gösteren yeni bir hâkim kararıyla giderilmelidir. İnceleme başlamışsa örneğin bulunduğu aşama, erişen kişiler ve yapılan analizler tutanakla belirlenmeli; yeni işlem durdurulmalı ve hukuka uygunluk itirazı dosyada saklı tutulmalıdır. Bu dilekçede, kanunun öngörmediği otomatik imha sonucu ileri sürülmemektedir; genetik sonuçların gizliliği ve kanuni yok etme koşulları CMK m.80’e göre ayrıca uygulanır.</w:t>
      </w:r>
    </w:p>
    <w:p>
      <w:pPr>
        <w:keepLines/>
        <w:ind w:firstLine="504"/>
      </w:pPr>
      <w:r>
        <w:rPr>
          <w:b/>
        </w:rPr>
        <w:t xml:space="preserve">10. </w:t>
      </w:r>
      <w:r>
        <w:t>Kararın gerekçesi CMK m.34 uyarınca somut denetime elverişli olmalıdır. Hâkimin yalnız ‘talep yerindedir’ şeklindeki değerlendirmesi, bilirkişinin neden uygun görüldüğünü veya m.79/2 şartlarının nasıl karşılandığını açıklamıyorsa; karar hem zorunlu atama unsurunu hem de gerekçe denetimini karşılamaz. İnceleme mercii, eksik kararı uygulamak yerine kaldırmalı veya kanuna uygun yeni karar kurulmasını sağlamalıdır.</w:t>
      </w:r>
    </w:p>
    <w:p>
      <w:pPr>
        <w:pStyle w:val="Heading1"/>
        <w:keepNext/>
      </w:pPr>
      <w:r>
        <w:t>HUKUKİ NEDENLER</w:t>
      </w:r>
    </w:p>
    <w:p>
      <w:r>
        <w:t>Anayasa m.17, 20 ve 38/6; 5271 sayılı Ceza Muhakemesi Kanunu m.34, 75-80, 206/2-a, 217/2, 267-271 ve ilgili mevzuat.</w:t>
      </w:r>
    </w:p>
    <w:p>
      <w:pPr>
        <w:pStyle w:val="Heading1"/>
        <w:keepNext/>
      </w:pPr>
      <w:r>
        <w:t>DELİLLER VE EKLER</w:t>
      </w:r>
    </w:p>
    <w:p>
      <w:r>
        <w:t>Ek-1 itiraz edilen hâkim kararının tam örneği; Ek-2 savcılık talebi ve dayanak tutanak; Ek-3 örneğin alınması ve mühürlenmesine ilişkin kayıtlar; Ek-4 sevk, teslim-tesellüm ve laboratuvar kabul kaydı; Ek-5 öğrenme ve tebliğ belgesi; Ek-6 varsa UYAP işlem dökümü; dosyada bulunan diğer hukuka uygun deliller.</w:t>
      </w:r>
    </w:p>
    <w:p>
      <w:pPr>
        <w:pStyle w:val="Heading1"/>
        <w:keepNext/>
      </w:pPr>
      <w:r>
        <w:t>SONUÇ VE İSTEM</w:t>
      </w:r>
    </w:p>
    <w:p>
      <w:pPr>
        <w:keepLines/>
        <w:ind w:firstLine="504"/>
      </w:pPr>
      <w:r>
        <w:t xml:space="preserve">Açıklanan nedenlerle; </w:t>
      </w:r>
      <w:r>
        <w:t>… Sulh Ceza Hâkimliğinin …/…/2026 tarihli ve … D.İş sayılı moleküler genetik inceleme kararının, görevlendirilen bilirkişiyi göstermediği için CMK m.79/1’e aykırı olduğunun tespitine ve kaldırılmasına; inceleme gerekli görülüyorsa CMK m.78’deki amaç sınırını, m.79/2’deki bağımsızlık şartını ve kimliksiz teslim usulünü karşılayan, görevlendirilen bilirkişiyi açıkça gösteren yeni karar kurulmasına; itiraz sonuçlanıncaya kadar örneğin sevkinin, açılmasının, analizinin ve karşılaştırılmasının CMK m.269/2 uyarınca geri bırakılmasına; örnek teslim edilmişse mevcut durumun ve erişim kayıtlarının korunup dosyaya sunulmasına; itiraz yerinde görülmezse dosyanın en çok üç gün içinde yetkili inceleme merciine gönderilmesine karar verilmesini saygıyla talep ederim.</w:t>
      </w:r>
    </w:p>
    <w:p>
      <w:pPr>
        <w:keepNext/>
        <w:jc w:val="right"/>
      </w:pPr>
      <w:r>
        <w:rPr>
          <w:b/>
        </w:rPr>
        <w:t>[Tarih]</w:t>
      </w:r>
    </w:p>
    <w:p>
      <w:pPr>
        <w:keepLines/>
        <w:jc w:val="right"/>
      </w:pPr>
      <w:r>
        <w:rPr>
          <w:b/>
        </w:rPr>
        <w:t>İtiraz eden / Müdafii</w:t>
        <w:br/>
        <w:t>[Ad soyad]</w:t>
        <w:br/>
        <w:t>[İmza]</w:t>
      </w:r>
    </w:p>
    <w:p>
      <w:pPr>
        <w:pStyle w:val="Heading1"/>
        <w:keepNext/>
      </w:pPr>
      <w:r>
        <w:t>DOSYAYA UYARLAMA KONTROLÜ</w:t>
      </w:r>
    </w:p>
    <w:p>
      <w:pPr>
        <w:pStyle w:val="ListBullet"/>
        <w:spacing w:after="40"/>
      </w:pPr>
      <w:r>
        <w:t>Kararın tam metninde bilirkişi veya bağımsız laboratuvar birimi gerçekten gösterilmemişse bu örneği kullanın.</w:t>
      </w:r>
    </w:p>
    <w:p>
      <w:pPr>
        <w:pStyle w:val="ListBullet"/>
        <w:spacing w:after="40"/>
      </w:pPr>
      <w:r>
        <w:t>Karar tarihi, öğrenme tarihi ve iki haftalık itiraz süresini resmî kayıttan doğrulayın.</w:t>
      </w:r>
    </w:p>
    <w:p>
      <w:pPr>
        <w:pStyle w:val="ListBullet"/>
        <w:spacing w:after="40"/>
      </w:pPr>
      <w:r>
        <w:t>Örneğin türünü, barkodunu, mühür numarasını, bulunduğu yeri ve analiz aşamasını ayrı ayrı yazın.</w:t>
      </w:r>
    </w:p>
    <w:p>
      <w:pPr>
        <w:pStyle w:val="ListBullet"/>
        <w:spacing w:after="40"/>
      </w:pPr>
      <w:r>
        <w:t>Genetik incelemenin CMK m.78’deki hangi kanuni amaç için istendiğini kararın kendi ifadesiyle aktarın.</w:t>
      </w:r>
    </w:p>
    <w:p>
      <w:pPr>
        <w:pStyle w:val="ListBullet"/>
        <w:spacing w:after="40"/>
      </w:pPr>
      <w:r>
        <w:t>Henüz yapılmamış ve başlamış işlem seçeneklerinden dosyaya uymayan bölümü silin.</w:t>
      </w:r>
    </w:p>
    <w:p>
      <w:pPr>
        <w:pStyle w:val="ListBullet"/>
        <w:spacing w:after="40"/>
      </w:pPr>
      <w:r>
        <w:t>Geri bırakma talebini yalnız sonuç kısmında bırakmayın; aciliyeti tarih ve kayıtlarla açıklayın.</w:t>
      </w:r>
    </w:p>
    <w:p>
      <w:pPr>
        <w:pStyle w:val="ListBullet"/>
        <w:spacing w:after="40"/>
      </w:pPr>
      <w:r>
        <w:t>Ek listesindeki her belgenin gerçekten mevcut, okunabilir ve dilekçedeki numarayla uyumlu olduğundan emin olun.</w:t>
      </w:r>
    </w:p>
    <w:sectPr w:rsidR="00FC693F" w:rsidRPr="0006063C" w:rsidSect="00034616">
      <w:footerReference w:type="default" r:id="rId9"/>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04040"/>
        <w:sz w:val="17"/>
      </w:rPr>
      <w:t>CMK 79 1  Moleküler Genetik İnceleme Kararında Bilirkişi Eksikliği  Düzenlenebilir Örnek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2" w:lineRule="auto"/>
    </w:pPr>
    <w:rPr>
      <w:rFonts w:ascii="Georgia" w:hAnsi="Georg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Georgia" w:hAnsi="Georgia"/>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Moleküler Genetik İnceleme Kararında Bilirkişinin Gösterilmemesine İtiraz Dilekçesi</dc:title>
  <dc:subject>CMK 79/1 uyarınca genetik inceleme kararındaki bilirkişi eksikliğine itiraz</dc:subject>
  <dc:creator>Avukat Halil Bakırcı</dc:creator>
  <cp:keywords>CMK 79/1, moleküler genetik inceleme, bilirkişi, itiraz dilekçesi</cp:keywords>
  <dc:description>generated by python-docx</dc:description>
  <cp:lastModifiedBy/>
  <cp:revision>1</cp:revision>
  <dcterms:created xsi:type="dcterms:W3CDTF">2013-12-23T23:15:00Z</dcterms:created>
  <dcterms:modified xsi:type="dcterms:W3CDTF">2013-12-23T23:15:00Z</dcterms:modified>
  <cp:category/>
</cp:coreProperties>
</file>