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jc w:val="center"/>
      </w:pPr>
      <w:r>
        <w:rPr>
          <w:rFonts w:ascii="Georgia" w:hAnsi="Georgia"/>
          <w:b/>
          <w:sz w:val="26"/>
        </w:rPr>
        <w:t>… CUMHURİYET BAŞSAVCILIĞINA</w:t>
      </w:r>
    </w:p>
    <w:p>
      <w:pPr>
        <w:spacing w:after="140"/>
        <w:jc w:val="center"/>
      </w:pPr>
      <w:r>
        <w:rPr>
          <w:rFonts w:ascii="Georgia" w:hAnsi="Georgia"/>
          <w:b/>
        </w:rPr>
        <w:t>KYOK, beraat veya ceza verilmesine yer olmadığı sonrası genetik inceleme bilgilerinin yok edilmesi talebidir</w:t>
      </w:r>
    </w:p>
    <w:p>
      <w:pPr>
        <w:keepLines/>
      </w:pPr>
      <w:r>
        <w:rPr>
          <w:rFonts w:ascii="Georgia" w:hAnsi="Georgia"/>
          <w:b/>
        </w:rPr>
        <w:t xml:space="preserve">DOSYA NO: </w:t>
      </w:r>
      <w:r>
        <w:rPr>
          <w:rFonts w:ascii="Georgia" w:hAnsi="Georgia"/>
        </w:rPr>
        <w:t>[Soruşturma / esas ve karar numarası]</w:t>
      </w:r>
    </w:p>
    <w:p>
      <w:pPr>
        <w:keepLines/>
      </w:pPr>
      <w:r>
        <w:rPr>
          <w:rFonts w:ascii="Georgia" w:hAnsi="Georgia"/>
          <w:b/>
        </w:rPr>
        <w:t xml:space="preserve">TALEPTE BULUNAN: </w:t>
      </w:r>
      <w:r>
        <w:rPr>
          <w:rFonts w:ascii="Georgia" w:hAnsi="Georgia"/>
        </w:rPr>
        <w:t>[Ad soyad, T.C. kimlik numarası, adres]</w:t>
      </w:r>
    </w:p>
    <w:p>
      <w:pPr>
        <w:keepLines/>
      </w:pPr>
      <w:r>
        <w:rPr>
          <w:rFonts w:ascii="Georgia" w:hAnsi="Georgia"/>
          <w:b/>
        </w:rPr>
        <w:t xml:space="preserve">MÜDAFİİ / VEKİLİ: </w:t>
      </w:r>
      <w:r>
        <w:rPr>
          <w:rFonts w:ascii="Georgia" w:hAnsi="Georgia"/>
        </w:rPr>
        <w:t>[Varsa avukat, baro ve sicil]</w:t>
      </w:r>
    </w:p>
    <w:p>
      <w:pPr>
        <w:keepLines/>
      </w:pPr>
      <w:r>
        <w:rPr>
          <w:rFonts w:ascii="Georgia" w:hAnsi="Georgia"/>
          <w:b/>
        </w:rPr>
        <w:t xml:space="preserve">NİHAİ KARAR: </w:t>
      </w:r>
      <w:r>
        <w:rPr>
          <w:rFonts w:ascii="Georgia" w:hAnsi="Georgia"/>
        </w:rPr>
        <w:t>[KYOK / beraat / ceza verilmesine yer olmadığı; tarih ve sayı]</w:t>
      </w:r>
    </w:p>
    <w:p>
      <w:pPr>
        <w:keepLines/>
      </w:pPr>
      <w:r>
        <w:rPr>
          <w:rFonts w:ascii="Georgia" w:hAnsi="Georgia"/>
          <w:b/>
        </w:rPr>
        <w:t xml:space="preserve">TETİKLEYİCİ TARİH: </w:t>
      </w:r>
      <w:r>
        <w:rPr>
          <w:rFonts w:ascii="Georgia" w:hAnsi="Georgia"/>
        </w:rPr>
        <w:t>[İtiraz süresinin sona erdiği / itirazın reddedildiği / kararın kesinleştiği tarih]</w:t>
      </w:r>
    </w:p>
    <w:p>
      <w:pPr>
        <w:keepLines/>
      </w:pPr>
      <w:r>
        <w:rPr>
          <w:rFonts w:ascii="Georgia" w:hAnsi="Georgia"/>
          <w:b/>
        </w:rPr>
        <w:t xml:space="preserve">KONU: </w:t>
      </w:r>
      <w:r>
        <w:rPr>
          <w:rFonts w:ascii="Georgia" w:hAnsi="Georgia"/>
        </w:rPr>
        <w:t>CMK m.80 uyarınca kanundaki yok etme şartı gerçekleştiğinden moleküler genetik inceleme bilgilerinin Cumhuriyet savcısı huzurunda derhâl yok edilmesi, işlemin tutanağa bağlanması ve tutanak örneğinin tarafımıza verilmesi talebidir.</w:t>
      </w:r>
    </w:p>
    <w:p>
      <w:pPr>
        <w:pStyle w:val="Heading1"/>
        <w:keepNext/>
      </w:pPr>
      <w:r>
        <w:rPr>
          <w:rFonts w:ascii="Georgia" w:hAnsi="Georgia"/>
          <w:b/>
          <w:sz w:val="24"/>
        </w:rPr>
        <w:t>AÇIKLAMALAR</w:t>
      </w:r>
    </w:p>
    <w:p>
      <w:pPr>
        <w:keepLines/>
        <w:ind w:firstLine="490"/>
      </w:pPr>
      <w:r>
        <w:rPr>
          <w:rFonts w:ascii="Georgia" w:hAnsi="Georgia"/>
          <w:b/>
        </w:rPr>
        <w:t xml:space="preserve">1. </w:t>
      </w:r>
      <w:r>
        <w:rPr>
          <w:rFonts w:ascii="Georgia" w:hAnsi="Georgia"/>
        </w:rPr>
        <w:t>… sayılı dosyada, … tarihli hâkim / mahkeme kararı uyarınca [örnek türü] üzerinde moleküler genetik inceleme yapılmış ve … tarihli bilirkişi raporu düzenlenmiştir. İnceleme kararı Ek-1'de, rapor Ek-2'dedir. Talep, genel bir veri silme isteğine değil, kanunda sayılan nihai karar ile kesinleşme veya itiraz aşamasının tamamlandığını gösteren belgelere dayanmaktadır.</w:t>
      </w:r>
    </w:p>
    <w:p>
      <w:pPr>
        <w:keepLines/>
        <w:ind w:firstLine="490"/>
      </w:pPr>
      <w:r>
        <w:rPr>
          <w:rFonts w:ascii="Georgia" w:hAnsi="Georgia"/>
          <w:b/>
        </w:rPr>
        <w:t xml:space="preserve">2. </w:t>
      </w:r>
      <w:r>
        <w:rPr>
          <w:rFonts w:ascii="Georgia" w:hAnsi="Georgia"/>
        </w:rPr>
        <w:t>5271 sayılı Ceza Muhakemesi Kanunu'nun güncel 80. maddesi, moleküler genetik inceleme sonuçlarını kişisel veri kabul eder; bunların başka bir amaçla kullanılamayacağını, kimlik bilgilerinden arındırılmış biçimde özel sisteme kaydedileceğini ve bir örneğinin dosyada delil olarak saklanacağını düzenler. Aynı madde, kanunda sayılan sonuçlar gerçekleştiğinde bu bilgilerin Cumhuriyet savcısı huzurunda derhâl yok edilmesini ve işlemin tutanağa geçirilmesini emreder.</w:t>
      </w:r>
    </w:p>
    <w:p>
      <w:pPr>
        <w:keepLines/>
        <w:ind w:firstLine="490"/>
      </w:pPr>
      <w:r>
        <w:rPr>
          <w:rFonts w:ascii="Georgia" w:hAnsi="Georgia"/>
          <w:b/>
        </w:rPr>
        <w:t xml:space="preserve">3. </w:t>
      </w:r>
      <w:r>
        <w:rPr>
          <w:rFonts w:ascii="Georgia" w:hAnsi="Georgia"/>
        </w:rPr>
        <w:t>Somut dosyada [KYOK kararı … tarihinde tebliğ edilmiş, CMK m.173'teki itiraz süresi … tarihinde itiraz edilmeksizin dolmuştur / KYOK'a yapılan itiraz … Hâkimliğinin … tarihli kararıyla reddedilmiştir / beraat kararı … tarihinde kesinleşmiştir / ceza verilmesine yer olmadığı kararı … tarihinde kesinleşmiştir]. Dosyaya uymayan seçenekler silinmiştir. İlgili karar ve kesinleşme ya da itiraz kaydı Ek-3 ve Ek-4'tedir.</w:t>
      </w:r>
    </w:p>
    <w:p>
      <w:pPr>
        <w:pStyle w:val="Heading1"/>
        <w:keepNext/>
      </w:pPr>
      <w:r>
        <w:rPr>
          <w:rFonts w:ascii="Georgia" w:hAnsi="Georgia"/>
          <w:b/>
          <w:sz w:val="24"/>
        </w:rPr>
        <w:t>YOK ETME ŞARTI KONTROL CETVELİ</w:t>
      </w:r>
    </w:p>
    <w:tbl>
      <w:tblPr>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2520"/>
            <w:vAlign w:val="center"/>
            <w:shd w:fill="1F4E78"/>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pPr>
              <w:jc w:val="center"/>
            </w:pPr>
            <w:r>
              <w:rPr>
                <w:rFonts w:ascii="Georgia" w:hAnsi="Georgia"/>
                <w:b/>
                <w:color w:val="FFFFFF"/>
                <w:sz w:val="16"/>
              </w:rPr>
              <w:t>Dosya sonucu</w:t>
            </w:r>
          </w:p>
        </w:tc>
        <w:tc>
          <w:tcPr>
            <w:tcW w:type="dxa" w:w="2664"/>
            <w:vAlign w:val="center"/>
            <w:shd w:fill="1F4E78"/>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pPr>
              <w:jc w:val="center"/>
            </w:pPr>
            <w:r>
              <w:rPr>
                <w:rFonts w:ascii="Georgia" w:hAnsi="Georgia"/>
                <w:b/>
                <w:color w:val="FFFFFF"/>
                <w:sz w:val="16"/>
              </w:rPr>
              <w:t>Kanuni eşik</w:t>
            </w:r>
          </w:p>
        </w:tc>
        <w:tc>
          <w:tcPr>
            <w:tcW w:type="dxa" w:w="2232"/>
            <w:vAlign w:val="center"/>
            <w:shd w:fill="1F4E78"/>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pPr>
              <w:jc w:val="center"/>
            </w:pPr>
            <w:r>
              <w:rPr>
                <w:rFonts w:ascii="Georgia" w:hAnsi="Georgia"/>
                <w:b/>
                <w:color w:val="FFFFFF"/>
                <w:sz w:val="16"/>
              </w:rPr>
              <w:t>İspat kaydı</w:t>
            </w:r>
          </w:p>
        </w:tc>
        <w:tc>
          <w:tcPr>
            <w:tcW w:type="dxa" w:w="2808"/>
            <w:vAlign w:val="center"/>
            <w:shd w:fill="1F4E78"/>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pPr>
              <w:jc w:val="center"/>
            </w:pPr>
            <w:r>
              <w:rPr>
                <w:rFonts w:ascii="Georgia" w:hAnsi="Georgia"/>
                <w:b/>
                <w:color w:val="FFFFFF"/>
                <w:sz w:val="16"/>
              </w:rPr>
              <w:t>CMK 80 işlemi</w:t>
            </w:r>
          </w:p>
        </w:tc>
      </w:tr>
      <w:tr>
        <w:tc>
          <w:tcPr>
            <w:tcW w:type="dxa" w:w="2520"/>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KYOK, itiraz edilmedi</w:t>
            </w:r>
          </w:p>
        </w:tc>
        <w:tc>
          <w:tcPr>
            <w:tcW w:type="dxa" w:w="2664"/>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İtiraz süresi doldu</w:t>
            </w:r>
          </w:p>
        </w:tc>
        <w:tc>
          <w:tcPr>
            <w:tcW w:type="dxa" w:w="2232"/>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Tebliğ ve süre hesabı</w:t>
            </w:r>
          </w:p>
        </w:tc>
        <w:tc>
          <w:tcPr>
            <w:tcW w:type="dxa" w:w="2808"/>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Bilgileri derhâl yok et</w:t>
            </w:r>
          </w:p>
        </w:tc>
      </w:tr>
      <w:tr>
        <w:tc>
          <w:tcPr>
            <w:tcW w:type="dxa" w:w="2520"/>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shd w:fill="F3F6F8"/>
          </w:tcPr>
          <w:p>
            <w:r>
              <w:rPr>
                <w:rFonts w:ascii="Georgia" w:hAnsi="Georgia"/>
                <w:sz w:val="16"/>
              </w:rPr>
              <w:t>KYOK, itiraz edildi</w:t>
            </w:r>
          </w:p>
        </w:tc>
        <w:tc>
          <w:tcPr>
            <w:tcW w:type="dxa" w:w="2664"/>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shd w:fill="F3F6F8"/>
          </w:tcPr>
          <w:p>
            <w:r>
              <w:rPr>
                <w:rFonts w:ascii="Georgia" w:hAnsi="Georgia"/>
                <w:sz w:val="16"/>
              </w:rPr>
              <w:t>İtiraz reddedildi</w:t>
            </w:r>
          </w:p>
        </w:tc>
        <w:tc>
          <w:tcPr>
            <w:tcW w:type="dxa" w:w="2232"/>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shd w:fill="F3F6F8"/>
          </w:tcPr>
          <w:p>
            <w:r>
              <w:rPr>
                <w:rFonts w:ascii="Georgia" w:hAnsi="Georgia"/>
                <w:sz w:val="16"/>
              </w:rPr>
              <w:t>Ret kararı ve tebliğ</w:t>
            </w:r>
          </w:p>
        </w:tc>
        <w:tc>
          <w:tcPr>
            <w:tcW w:type="dxa" w:w="2808"/>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shd w:fill="F3F6F8"/>
          </w:tcPr>
          <w:p>
            <w:r>
              <w:rPr>
                <w:rFonts w:ascii="Georgia" w:hAnsi="Georgia"/>
                <w:sz w:val="16"/>
              </w:rPr>
              <w:t>Bilgileri derhâl yok et</w:t>
            </w:r>
          </w:p>
        </w:tc>
      </w:tr>
      <w:tr>
        <w:tc>
          <w:tcPr>
            <w:tcW w:type="dxa" w:w="2520"/>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Beraat</w:t>
            </w:r>
          </w:p>
        </w:tc>
        <w:tc>
          <w:tcPr>
            <w:tcW w:type="dxa" w:w="2664"/>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Karar kesinleşti</w:t>
            </w:r>
          </w:p>
        </w:tc>
        <w:tc>
          <w:tcPr>
            <w:tcW w:type="dxa" w:w="2232"/>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Kesinleşme şerhi</w:t>
            </w:r>
          </w:p>
        </w:tc>
        <w:tc>
          <w:tcPr>
            <w:tcW w:type="dxa" w:w="2808"/>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Bilgileri derhâl yok et</w:t>
            </w:r>
          </w:p>
        </w:tc>
      </w:tr>
      <w:tr>
        <w:tc>
          <w:tcPr>
            <w:tcW w:type="dxa" w:w="2520"/>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shd w:fill="F3F6F8"/>
          </w:tcPr>
          <w:p>
            <w:r>
              <w:rPr>
                <w:rFonts w:ascii="Georgia" w:hAnsi="Georgia"/>
                <w:sz w:val="16"/>
              </w:rPr>
              <w:t>Ceza verilmesine yer olmadığı</w:t>
            </w:r>
          </w:p>
        </w:tc>
        <w:tc>
          <w:tcPr>
            <w:tcW w:type="dxa" w:w="2664"/>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shd w:fill="F3F6F8"/>
          </w:tcPr>
          <w:p>
            <w:r>
              <w:rPr>
                <w:rFonts w:ascii="Georgia" w:hAnsi="Georgia"/>
                <w:sz w:val="16"/>
              </w:rPr>
              <w:t>Karar kesinleşti</w:t>
            </w:r>
          </w:p>
        </w:tc>
        <w:tc>
          <w:tcPr>
            <w:tcW w:type="dxa" w:w="2232"/>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shd w:fill="F3F6F8"/>
          </w:tcPr>
          <w:p>
            <w:r>
              <w:rPr>
                <w:rFonts w:ascii="Georgia" w:hAnsi="Georgia"/>
                <w:sz w:val="16"/>
              </w:rPr>
              <w:t>Kesinleşme şerhi</w:t>
            </w:r>
          </w:p>
        </w:tc>
        <w:tc>
          <w:tcPr>
            <w:tcW w:type="dxa" w:w="2808"/>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shd w:fill="F3F6F8"/>
          </w:tcPr>
          <w:p>
            <w:r>
              <w:rPr>
                <w:rFonts w:ascii="Georgia" w:hAnsi="Georgia"/>
                <w:sz w:val="16"/>
              </w:rPr>
              <w:t>Bilgileri derhâl yok et</w:t>
            </w:r>
          </w:p>
        </w:tc>
      </w:tr>
      <w:tr>
        <w:tc>
          <w:tcPr>
            <w:tcW w:type="dxa" w:w="2520"/>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Diğer kesin hükümler</w:t>
            </w:r>
          </w:p>
        </w:tc>
        <w:tc>
          <w:tcPr>
            <w:tcW w:type="dxa" w:w="2664"/>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Karar kesinleşti</w:t>
            </w:r>
          </w:p>
        </w:tc>
        <w:tc>
          <w:tcPr>
            <w:tcW w:type="dxa" w:w="2232"/>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Kesinleşme tarihi</w:t>
            </w:r>
          </w:p>
        </w:tc>
        <w:tc>
          <w:tcPr>
            <w:tcW w:type="dxa" w:w="2808"/>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Derhâl rejim değil; yirmi yıllık süreyi uygula</w:t>
            </w:r>
          </w:p>
        </w:tc>
      </w:tr>
    </w:tbl>
    <w:p>
      <w:pPr>
        <w:keepLines/>
        <w:ind w:firstLine="490"/>
      </w:pPr>
      <w:r>
        <w:rPr>
          <w:rFonts w:ascii="Georgia" w:hAnsi="Georgia"/>
          <w:b/>
        </w:rPr>
        <w:t xml:space="preserve">4. </w:t>
      </w:r>
      <w:r>
        <w:rPr>
          <w:rFonts w:ascii="Georgia" w:hAnsi="Georgia"/>
        </w:rPr>
        <w:t>CMK m.80'deki 'derhâl' yükümlülüğü, kanuni eşik gerçekleştikten sonra ayrıca yirmi yıllık sürenin beklenmesine izin vermez. Yirmi yıllık saklama rejimi, kanunun derhâl yok etme saydığı KYOK, beraat ve ceza verilmesine yer olmadığı sonuçlarının dışındaki hâller içindir. Bu dilekçe yalnız tabloda somut dosya için işaretlenen derhâl yok etme sonucuna dayanır.</w:t>
      </w:r>
    </w:p>
    <w:p>
      <w:pPr>
        <w:keepLines/>
        <w:ind w:firstLine="490"/>
      </w:pPr>
      <w:r>
        <w:rPr>
          <w:rFonts w:ascii="Georgia" w:hAnsi="Georgia"/>
          <w:b/>
        </w:rPr>
        <w:t xml:space="preserve">5. </w:t>
      </w:r>
      <w:r>
        <w:rPr>
          <w:rFonts w:ascii="Georgia" w:hAnsi="Georgia"/>
        </w:rPr>
        <w:t>Yok etme kapsamı, moleküler genetik inceleme sonucunda üretilen ve kimlikten arındırılmış özel sistemde tutulan bilgiler ile dosyada delil olarak saklanan sonuç örneğini içerir. Talep; KYOK, beraat veya ceza verilmesine yer olmadığı kararının kendisinin, savunma dilekçelerinin ya da yargısal dosyanın bütünüyle silinmesine yönelik değildir. Hangi kayıtların yok edildiği tutanakta veri türü ve kayıt yeri bakımından denetlenebilir şekilde gösterilmelidir.</w:t>
      </w:r>
    </w:p>
    <w:p>
      <w:pPr>
        <w:keepLines/>
        <w:ind w:firstLine="490"/>
      </w:pPr>
      <w:r>
        <w:rPr>
          <w:rFonts w:ascii="Georgia" w:hAnsi="Georgia"/>
          <w:b/>
        </w:rPr>
        <w:t xml:space="preserve">6. </w:t>
      </w:r>
      <w:r>
        <w:rPr>
          <w:rFonts w:ascii="Georgia" w:hAnsi="Georgia"/>
        </w:rPr>
        <w:t>Beden Muayenesi Yönetmeliği'nin 14. maddesi, moleküler genetik inceleme için alınan örneklerin bilirkişi tarafından rapor düzenlendikten sonra imha edilmesini ve bunun raporda belirtilmesini ayrıca düzenler. Biyolojik örnek materyalinin rapor sonrası imhası ile CMK m.80'deki inceleme bilgilerinin nihai karar sonrası yok edilmesi iki ayrı işlemdir. Raporda örnek imhası kaydı bulunmuyorsa laboratuvardan bu hususta ayrıca doğrulama istenmelidir.</w:t>
      </w:r>
    </w:p>
    <w:p>
      <w:pPr>
        <w:keepLines/>
        <w:ind w:firstLine="490"/>
      </w:pPr>
      <w:r>
        <w:rPr>
          <w:rFonts w:ascii="Georgia" w:hAnsi="Georgia"/>
          <w:b/>
        </w:rPr>
        <w:t xml:space="preserve">7. </w:t>
      </w:r>
      <w:r>
        <w:rPr>
          <w:rFonts w:ascii="Georgia" w:hAnsi="Georgia"/>
        </w:rPr>
        <w:t>Yok etme işlemi Cumhuriyet savcısı huzurunda yapılmalı ve dosyada muhafaza edilmek üzere tutanak düzenlenmelidir. Tutanakta dosya numarası, dayanak karar, kanuni eşiğin tarihi, yok edilen bilgi türleri ve kayıt yerleri, işlemi yapan birim, tarih-saat ile hazır bulunanların imzası yer almalıdır. Tutanak, yok edilen genetik içeriği yeniden üretmeye yarayacak ayrıntı taşımamalı; işlemin yapıldığını kanıtlamalıdır.</w:t>
      </w:r>
    </w:p>
    <w:p>
      <w:pPr>
        <w:keepLines/>
        <w:ind w:firstLine="490"/>
      </w:pPr>
      <w:r>
        <w:rPr>
          <w:rFonts w:ascii="Georgia" w:hAnsi="Georgia"/>
          <w:b/>
        </w:rPr>
        <w:t xml:space="preserve">8. </w:t>
      </w:r>
      <w:r>
        <w:rPr>
          <w:rFonts w:ascii="Georgia" w:hAnsi="Georgia"/>
        </w:rPr>
        <w:t>Özel sistem, dosya kopyası, laboratuvar türev kaydı veya dışa aktarım bulunduğunda her kayıt yeri için sonuç açıkça yazılmalıdır. Kanun yalnız görünen tek bir ekran kaydının silinmesini değil, yok etme kapsamındaki bilgilerin ortadan kaldırılmasını hedefler. Bununla birlikte gerçekte bulunmayan yedekler veya paylaşımlar varmış gibi ileri sürülmemeli; kayıt envanteri ilgili kurumlardan sorulmalıdır.</w:t>
      </w:r>
    </w:p>
    <w:p>
      <w:pPr>
        <w:keepLines/>
        <w:ind w:firstLine="490"/>
      </w:pPr>
      <w:r>
        <w:rPr>
          <w:rFonts w:ascii="Georgia" w:hAnsi="Georgia"/>
          <w:b/>
        </w:rPr>
        <w:t xml:space="preserve">9. </w:t>
      </w:r>
      <w:r>
        <w:rPr>
          <w:rFonts w:ascii="Georgia" w:hAnsi="Georgia"/>
        </w:rPr>
        <w:t>Başvuru, yok etme işleminin yapıldığını bildiren yazı ile geçiştirilmemelidir. Cumhuriyet savcısı huzurunda düzenlenen tutanağın onaylı örneği veya tarafın erişimine açık sureti istenmektedir. Kanunda sayılan sonuç gerçekleşmemişse ya da karar henüz kesinleşmemişse derhâl yok etme talebi erken olur; önce itiraz süresi, itiraz sonucu veya kesinleşme kaydı tamamlanmalıdır.</w:t>
      </w:r>
    </w:p>
    <w:p>
      <w:pPr>
        <w:pStyle w:val="Heading1"/>
        <w:keepNext/>
      </w:pPr>
      <w:r>
        <w:rPr>
          <w:rFonts w:ascii="Georgia" w:hAnsi="Georgia"/>
          <w:b/>
          <w:sz w:val="24"/>
        </w:rPr>
        <w:t>HUKUKİ NEDENLER</w:t>
      </w:r>
    </w:p>
    <w:p>
      <w:r>
        <w:t>Anayasa m.20; 5271 sayılı Ceza Muhakemesi Kanunu m.78-80 ve 173; Ceza Muhakemesinde Beden Muayenesi, Genetik İncelemeler ve Fizik Kimliğin Tespiti Hakkında Yönetmelik m.12-14 ve 21; ilgili diğer mevzuat.</w:t>
      </w:r>
    </w:p>
    <w:p>
      <w:pPr>
        <w:pStyle w:val="Heading1"/>
        <w:keepNext/>
      </w:pPr>
      <w:r>
        <w:rPr>
          <w:rFonts w:ascii="Georgia" w:hAnsi="Georgia"/>
          <w:b/>
          <w:sz w:val="24"/>
        </w:rPr>
        <w:t>DELİLLER VE EKLER</w:t>
      </w:r>
    </w:p>
    <w:p>
      <w:r>
        <w:t>Ek-1 moleküler genetik inceleme kararı; Ek-2 bilirkişi raporu ve varsa örnek imha kaydı; Ek-3 KYOK, beraat veya ceza verilmesine yer olmadığı kararı; Ek-4 tebliğ, itirazın reddi veya kesinleşme şerhi; Ek-5 özel sistem/dosya kayıt bilgisini gösteren yazı; Ek-6 varsa önceki başvuru ve cevap; diğer hukuka uygun deliller.</w:t>
      </w:r>
    </w:p>
    <w:p>
      <w:pPr>
        <w:pStyle w:val="Heading1"/>
        <w:keepNext/>
      </w:pPr>
      <w:r>
        <w:rPr>
          <w:rFonts w:ascii="Georgia" w:hAnsi="Georgia"/>
          <w:b/>
          <w:sz w:val="24"/>
        </w:rPr>
        <w:t>SONUÇ VE İSTEM</w:t>
      </w:r>
    </w:p>
    <w:p>
      <w:pPr>
        <w:keepLines/>
        <w:ind w:firstLine="490"/>
      </w:pPr>
      <w:r>
        <w:rPr>
          <w:rFonts w:ascii="Georgia" w:hAnsi="Georgia"/>
          <w:b/>
        </w:rPr>
        <w:t xml:space="preserve">Açıklanan nedenlerle; </w:t>
      </w:r>
      <w:r>
        <w:rPr>
          <w:rFonts w:ascii="Georgia" w:hAnsi="Georgia"/>
        </w:rPr>
        <w:t>[KYOK kararına itiraz süresinin dolması / KYOK'a yapılan itirazın reddi / beraat kararının kesinleşmesi / ceza verilmesine yer olmadığı kararının kesinleşmesi] nedeniyle CMK m.80'deki yok etme şartı gerçekleştiğinden; moleküler genetik inceleme bilgilerinin kimlikten arındırılmış özel sistem kaydı, dosyada delil olarak saklanan sonuç örneği ve kayıt envanterinde tespit edilen diğer yok etme kapsamındaki nüshalarıyla birlikte Cumhuriyet savcısı huzurunda derhâl yok edilmesine; yok edilen bilgi türleri ve kayıt yerleri, dayanak karar, tarih-saat, işlemi yapan birim ve hazır bulunanların imzalarını içeren tutanak düzenlenmesine; tutanağın dosyada muhafazasına ve bir örneğinin tarafımıza verilmesine; rapor sonrası biyolojik örnek imhası kaydı bulunmuyorsa Yönetmelik m.14 uyarınca laboratuvardan imha doğrulaması istenmesine karar verilmesini saygıyla talep ederim. [Tarih]</w:t>
      </w:r>
    </w:p>
    <w:p>
      <w:pPr>
        <w:keepLines/>
        <w:jc w:val="right"/>
      </w:pPr>
      <w:r>
        <w:rPr>
          <w:rFonts w:ascii="Georgia" w:hAnsi="Georgia"/>
          <w:b/>
        </w:rPr>
        <w:t>Talepte bulunan / Müdafii / Vekili</w:t>
        <w:br/>
        <w:t>[Ad soyad]</w:t>
        <w:br/>
        <w:t>[İmza]</w:t>
      </w:r>
    </w:p>
    <w:p>
      <w:pPr>
        <w:pStyle w:val="Heading1"/>
        <w:keepNext/>
      </w:pPr>
      <w:r>
        <w:rPr>
          <w:rFonts w:ascii="Georgia" w:hAnsi="Georgia"/>
          <w:b/>
          <w:sz w:val="24"/>
        </w:rPr>
        <w:t>DOSYAYA UYARLAMA KONTROLÜ</w:t>
      </w:r>
    </w:p>
    <w:p>
      <w:pPr>
        <w:pStyle w:val="ListBullet"/>
        <w:spacing w:after="36"/>
      </w:pPr>
      <w:r>
        <w:rPr>
          <w:rFonts w:ascii="Georgia" w:hAnsi="Georgia"/>
        </w:rPr>
        <w:t>Dosya sonucunu ve kanuni eşiği doğru seçin; uymayan KYOK, beraat veya ceza verilmesine yer olmadığı seçeneklerini silin.</w:t>
      </w:r>
    </w:p>
    <w:p>
      <w:pPr>
        <w:pStyle w:val="ListBullet"/>
        <w:spacing w:after="36"/>
      </w:pPr>
      <w:r>
        <w:rPr>
          <w:rFonts w:ascii="Georgia" w:hAnsi="Georgia"/>
        </w:rPr>
        <w:t>KYOK'ta tebliğ ve itiraz süresi hesabını; itiraz varsa ret kararını; mahkeme kararında kesinleşme şerhini ekleyin.</w:t>
      </w:r>
    </w:p>
    <w:p>
      <w:pPr>
        <w:pStyle w:val="ListBullet"/>
        <w:spacing w:after="36"/>
      </w:pPr>
      <w:r>
        <w:rPr>
          <w:rFonts w:ascii="Georgia" w:hAnsi="Georgia"/>
        </w:rPr>
        <w:t>Genetik inceleme kararı, bilirkişi raporu, örnek kodu ve sonuç kaydının bulunduğu sistem/dosya yerini resmî kayıttan doğrulayın.</w:t>
      </w:r>
    </w:p>
    <w:p>
      <w:pPr>
        <w:pStyle w:val="ListBullet"/>
        <w:spacing w:after="36"/>
      </w:pPr>
      <w:r>
        <w:rPr>
          <w:rFonts w:ascii="Georgia" w:hAnsi="Georgia"/>
        </w:rPr>
        <w:t>Biyolojik örneğin rapor sonrası imhası ile genetik inceleme bilgilerinin nihai karar sonrası yok edilmesini birbirine karıştırmayın.</w:t>
      </w:r>
    </w:p>
    <w:p>
      <w:pPr>
        <w:pStyle w:val="ListBullet"/>
        <w:spacing w:after="36"/>
      </w:pPr>
      <w:r>
        <w:rPr>
          <w:rFonts w:ascii="Georgia" w:hAnsi="Georgia"/>
        </w:rPr>
        <w:t>Diğer mahkûmiyet veya hüküm türlerinde derhâl yok etme yerine güncel CMK 80'deki yirmi yıllık rejimi ayrıca değerlendirin.</w:t>
      </w:r>
    </w:p>
    <w:p>
      <w:pPr>
        <w:pStyle w:val="ListBullet"/>
        <w:spacing w:after="36"/>
      </w:pPr>
      <w:r>
        <w:rPr>
          <w:rFonts w:ascii="Georgia" w:hAnsi="Georgia"/>
        </w:rPr>
        <w:t>Tutanakta yok edilen bilgi türü, kayıt yeri, tarih-saat ve imzaların bulunmasını; genetik içeriğin tutanağa yeniden yazılmamasını isteyin.</w:t>
      </w:r>
    </w:p>
    <w:sectPr w:rsidR="00FC693F" w:rsidRPr="0006063C" w:rsidSect="00034616">
      <w:footerReference w:type="default" r:id="rId9"/>
      <w:pgSz w:w="12240" w:h="15840"/>
      <w:pgMar w:top="806" w:right="1008" w:bottom="77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eorgia" w:hAnsi="Georgia"/>
        <w:color w:val="404040"/>
        <w:sz w:val="16"/>
      </w:rPr>
      <w:t>CMK 80 · Genetik İnceleme Bilgilerinin Yok Edilmesi · Düzenlenebilir Dilekçe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6" w:line="240" w:lineRule="auto"/>
    </w:pPr>
    <w:rPr>
      <w:rFonts w:ascii="Georgia" w:hAnsi="Georgia"/>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90" w:after="44"/>
      <w:outlineLvl w:val="0"/>
    </w:pPr>
    <w:rPr>
      <w:rFonts w:asciiTheme="majorHAnsi" w:eastAsiaTheme="majorEastAsia" w:hAnsiTheme="majorHAnsi" w:cstheme="majorBidi" w:ascii="Georgia" w:hAnsi="Georgia"/>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Georgia" w:hAnsi="Georgia"/>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KYOK veya Beraat Sonrası Genetik İnceleme Bilgilerinin Yok Edilmesi Talep Dilekçesi</dc:title>
  <dc:subject>CMK 80 uyarınca moleküler genetik inceleme bilgilerinin Cumhuriyet savcısı huzurunda yok edilmesi</dc:subject>
  <dc:creator>Avukat Halil Bakırcı</dc:creator>
  <cp:keywords>CMK 80, genetik inceleme, DNA verisi, yok etme, beraat, KYOK, dilekçe</cp:keywords>
  <dc:description>generated by python-docx</dc:description>
  <cp:lastModifiedBy/>
  <cp:revision>1</cp:revision>
  <dcterms:created xsi:type="dcterms:W3CDTF">2013-12-23T23:15:00Z</dcterms:created>
  <dcterms:modified xsi:type="dcterms:W3CDTF">2013-12-23T23:15:00Z</dcterms:modified>
  <cp:category/>
</cp:coreProperties>
</file>