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jc w:val="center"/>
      </w:pPr>
      <w:r>
        <w:rPr>
          <w:rFonts w:ascii="Georgia" w:hAnsi="Georgia"/>
          <w:b/>
          <w:sz w:val="26"/>
        </w:rPr>
        <w:t>… CUMHURİYET BAŞSAVCILIĞINA</w:t>
      </w:r>
    </w:p>
    <w:p>
      <w:pPr>
        <w:spacing w:after="130"/>
        <w:jc w:val="center"/>
      </w:pPr>
      <w:r>
        <w:rPr>
          <w:rFonts w:ascii="Georgia" w:hAnsi="Georgia"/>
          <w:b/>
        </w:rPr>
        <w:t>İki yıldan az suçta CMK 81 fizik kimlik kaydının alınmaması talebidir</w:t>
      </w:r>
    </w:p>
    <w:p>
      <w:pPr>
        <w:keepLines/>
      </w:pPr>
      <w:r>
        <w:rPr>
          <w:rFonts w:ascii="Georgia" w:hAnsi="Georgia"/>
          <w:b/>
        </w:rPr>
        <w:t xml:space="preserve">SORUŞTURMA / ESAS NO: </w:t>
      </w:r>
      <w:r>
        <w:rPr>
          <w:rFonts w:ascii="Georgia" w:hAnsi="Georgia"/>
        </w:rPr>
        <w:t>[Dosya numarası]</w:t>
      </w:r>
    </w:p>
    <w:p>
      <w:pPr>
        <w:keepLines/>
      </w:pPr>
      <w:r>
        <w:rPr>
          <w:rFonts w:ascii="Georgia" w:hAnsi="Georgia"/>
          <w:b/>
        </w:rPr>
        <w:t xml:space="preserve">TALEPTE BULUNAN: </w:t>
      </w:r>
      <w:r>
        <w:rPr>
          <w:rFonts w:ascii="Georgia" w:hAnsi="Georgia"/>
        </w:rPr>
        <w:t>[Şüpheli veya sanık; ad-soyad, T.C. kimlik numarası, adres]</w:t>
      </w:r>
    </w:p>
    <w:p>
      <w:pPr>
        <w:keepLines/>
      </w:pPr>
      <w:r>
        <w:rPr>
          <w:rFonts w:ascii="Georgia" w:hAnsi="Georgia"/>
          <w:b/>
        </w:rPr>
        <w:t xml:space="preserve">MÜDAFİİ: </w:t>
      </w:r>
      <w:r>
        <w:rPr>
          <w:rFonts w:ascii="Georgia" w:hAnsi="Georgia"/>
        </w:rPr>
        <w:t>[Varsa avukat, baro ve sicil]</w:t>
      </w:r>
    </w:p>
    <w:p>
      <w:pPr>
        <w:keepLines/>
      </w:pPr>
      <w:r>
        <w:rPr>
          <w:rFonts w:ascii="Georgia" w:hAnsi="Georgia"/>
          <w:b/>
        </w:rPr>
        <w:t xml:space="preserve">İSNAT: </w:t>
      </w:r>
      <w:r>
        <w:rPr>
          <w:rFonts w:ascii="Georgia" w:hAnsi="Georgia"/>
        </w:rPr>
        <w:t>[Kanun adı, madde, fıkra, bent ve suçun kanuni adı]</w:t>
      </w:r>
    </w:p>
    <w:p>
      <w:pPr>
        <w:keepLines/>
      </w:pPr>
      <w:r>
        <w:rPr>
          <w:rFonts w:ascii="Georgia" w:hAnsi="Georgia"/>
          <w:b/>
        </w:rPr>
        <w:t xml:space="preserve">İŞLEM / EMİR: </w:t>
      </w:r>
      <w:r>
        <w:rPr>
          <w:rFonts w:ascii="Georgia" w:hAnsi="Georgia"/>
        </w:rPr>
        <w:t>[Savcılık emri, kolluk talimatı veya mahkeme kararının tarih ve numarası]</w:t>
      </w:r>
    </w:p>
    <w:p>
      <w:pPr>
        <w:keepLines/>
      </w:pPr>
      <w:r>
        <w:rPr>
          <w:rFonts w:ascii="Georgia" w:hAnsi="Georgia"/>
          <w:b/>
        </w:rPr>
        <w:t xml:space="preserve">KONU: </w:t>
      </w:r>
      <w:r>
        <w:rPr>
          <w:rFonts w:ascii="Georgia" w:hAnsi="Georgia"/>
        </w:rPr>
        <w:t>CMK m.81'deki iki yıl veya daha fazla hapis cezası üst sınırı ile kimliğin teşhisi için gereklilik şartları oluşmadığından fizik kimlik kaydının alınmaması; işlem yapılmışsa kayıt yerlerinin belirlenmesi ve hukuka aykırı verinin delil olarak kullanılmaması talebidir.</w:t>
      </w:r>
    </w:p>
    <w:p>
      <w:pPr>
        <w:pStyle w:val="Heading1"/>
        <w:keepNext/>
      </w:pPr>
      <w:r>
        <w:rPr>
          <w:rFonts w:ascii="Georgia" w:hAnsi="Georgia"/>
          <w:b/>
          <w:sz w:val="24"/>
        </w:rPr>
        <w:t>AÇIKLAMALAR</w:t>
      </w:r>
    </w:p>
    <w:p>
      <w:pPr>
        <w:keepLines/>
        <w:ind w:firstLine="490"/>
      </w:pPr>
      <w:r>
        <w:rPr>
          <w:rFonts w:ascii="Georgia" w:hAnsi="Georgia"/>
          <w:b/>
        </w:rPr>
        <w:t xml:space="preserve">1. </w:t>
      </w:r>
      <w:r>
        <w:rPr>
          <w:rFonts w:ascii="Georgia" w:hAnsi="Georgia"/>
        </w:rPr>
        <w:t>Hakkımda [kanun adı ve tam madde numarası] uyarınca [suçun kanuni adı] isnadıyla soruşturma veya kovuşturma yürütülmektedir. İşleme dayanak gösterilen hükümde hapis cezasının kanuni üst sınırı [gerçek üst sınır] olup iki yıldan daha azdır. Güncel resmî kanun metni Ek-1'de, isnadı ve sevk maddesini gösteren dosya belgesi Ek-2'dedir.</w:t>
      </w:r>
    </w:p>
    <w:p>
      <w:pPr>
        <w:keepLines/>
        <w:ind w:firstLine="490"/>
      </w:pPr>
      <w:r>
        <w:rPr>
          <w:rFonts w:ascii="Georgia" w:hAnsi="Georgia"/>
          <w:b/>
        </w:rPr>
        <w:t xml:space="preserve">2. </w:t>
      </w:r>
      <w:r>
        <w:rPr>
          <w:rFonts w:ascii="Georgia" w:hAnsi="Georgia"/>
        </w:rPr>
        <w:t>[Merci veya kolluk birimi] tarafından [tarih] günü [fotoğraf / beden ölçüsü / parmak izi / avuç içi izi / ses / görüntü / diğer veri] kaydının alınacağı bildirilmiş veya bu kayıt alınmıştır. İşlemin dayanağı olarak gösterilen [emir, çağrı, karar veya tutanak] Ek-3'tedir. Savcılık emrinin aslı dosyada görünmüyorsa emir tarihi, numarası, isnat ve kayıt kapsamıyla getirtilmelidir.</w:t>
      </w:r>
    </w:p>
    <w:p>
      <w:pPr>
        <w:keepLines/>
        <w:ind w:firstLine="490"/>
      </w:pPr>
      <w:r>
        <w:rPr>
          <w:rFonts w:ascii="Georgia" w:hAnsi="Georgia"/>
          <w:b/>
        </w:rPr>
        <w:t xml:space="preserve">3. </w:t>
      </w:r>
      <w:r>
        <w:rPr>
          <w:rFonts w:ascii="Georgia" w:hAnsi="Georgia"/>
        </w:rPr>
        <w:t>5271 sayılı Ceza Muhakemesi Kanunu'nun 81/1. maddesi, fizik kimliğin tespitini üst sınırı iki yıl veya daha fazla hapis cezasını gerektiren suçla sınırlar. Ölçüt, beklenen sonuç ceza, takdiri indirim, erteleme veya seçenek yaptırım değil; işlem dayanağı suç hükmünün kanunda yazılı hapis cezası üst sınırıdır. Üst sınırı tam iki yıl olan suç eşik içindedir; iki yıldan daha az olan suç eşik dışındadır.</w:t>
      </w:r>
    </w:p>
    <w:p>
      <w:pPr>
        <w:pStyle w:val="Heading1"/>
        <w:keepNext/>
      </w:pPr>
      <w:r>
        <w:rPr>
          <w:rFonts w:ascii="Georgia" w:hAnsi="Georgia"/>
          <w:b/>
          <w:sz w:val="24"/>
        </w:rPr>
        <w:t>CMK 81 ŞART DENETİMİ</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2160"/>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tcPr>
          <w:p>
            <w:pPr>
              <w:jc w:val="center"/>
            </w:pPr>
            <w:r>
              <w:rPr>
                <w:rFonts w:ascii="Georgia" w:hAnsi="Georgia"/>
                <w:b/>
                <w:color w:val="FFFFFF"/>
                <w:sz w:val="16"/>
              </w:rPr>
              <w:t>Şart</w:t>
            </w:r>
          </w:p>
        </w:tc>
        <w:tc>
          <w:tcPr>
            <w:tcW w:type="dxa" w:w="2520"/>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tcPr>
          <w:p>
            <w:pPr>
              <w:jc w:val="center"/>
            </w:pPr>
            <w:r>
              <w:rPr>
                <w:rFonts w:ascii="Georgia" w:hAnsi="Georgia"/>
                <w:b/>
                <w:color w:val="FFFFFF"/>
                <w:sz w:val="16"/>
              </w:rPr>
              <w:t>Dosya kaydı</w:t>
            </w:r>
          </w:p>
        </w:tc>
        <w:tc>
          <w:tcPr>
            <w:tcW w:type="dxa" w:w="3024"/>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tcPr>
          <w:p>
            <w:pPr>
              <w:jc w:val="center"/>
            </w:pPr>
            <w:r>
              <w:rPr>
                <w:rFonts w:ascii="Georgia" w:hAnsi="Georgia"/>
                <w:b/>
                <w:color w:val="FFFFFF"/>
                <w:sz w:val="16"/>
              </w:rPr>
              <w:t>Denetim</w:t>
            </w:r>
          </w:p>
        </w:tc>
        <w:tc>
          <w:tcPr>
            <w:tcW w:type="dxa" w:w="2520"/>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tcPr>
          <w:p>
            <w:pPr>
              <w:jc w:val="center"/>
            </w:pPr>
            <w:r>
              <w:rPr>
                <w:rFonts w:ascii="Georgia" w:hAnsi="Georgia"/>
                <w:b/>
                <w:color w:val="FFFFFF"/>
                <w:sz w:val="16"/>
              </w:rPr>
              <w:t>Sonuç</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tcPr>
          <w:p>
            <w:r>
              <w:rPr>
                <w:rFonts w:ascii="Georgia" w:hAnsi="Georgia"/>
                <w:sz w:val="16"/>
              </w:rPr>
              <w:t>Kişi sıfatı</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tcPr>
          <w:p>
            <w:r>
              <w:rPr>
                <w:rFonts w:ascii="Georgia" w:hAnsi="Georgia"/>
                <w:sz w:val="16"/>
              </w:rPr>
              <w:t>[Şüpheli / sanık]</w:t>
            </w:r>
          </w:p>
        </w:tc>
        <w:tc>
          <w:tcPr>
            <w:tcW w:type="dxa" w:w="3024"/>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tcPr>
          <w:p>
            <w:r>
              <w:rPr>
                <w:rFonts w:ascii="Georgia" w:hAnsi="Georgia"/>
                <w:sz w:val="16"/>
              </w:rPr>
              <w:t>İfade, iddianame veya ara karar</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tcPr>
          <w:p>
            <w:r>
              <w:rPr>
                <w:rFonts w:ascii="Georgia" w:hAnsi="Georgia"/>
                <w:sz w:val="16"/>
              </w:rPr>
              <w:t>[Uygun / uygun değil]</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shd w:fill="F3F6F8"/>
          </w:tcPr>
          <w:p>
            <w:r>
              <w:rPr>
                <w:rFonts w:ascii="Georgia" w:hAnsi="Georgia"/>
                <w:sz w:val="16"/>
              </w:rPr>
              <w:t>Ceza üst sınırı</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shd w:fill="F3F6F8"/>
          </w:tcPr>
          <w:p>
            <w:r>
              <w:rPr>
                <w:rFonts w:ascii="Georgia" w:hAnsi="Georgia"/>
                <w:sz w:val="16"/>
              </w:rPr>
              <w:t>[Madde ve üst sınır]</w:t>
            </w:r>
          </w:p>
        </w:tc>
        <w:tc>
          <w:tcPr>
            <w:tcW w:type="dxa" w:w="3024"/>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shd w:fill="F3F6F8"/>
          </w:tcPr>
          <w:p>
            <w:r>
              <w:rPr>
                <w:rFonts w:ascii="Georgia" w:hAnsi="Georgia"/>
                <w:sz w:val="16"/>
              </w:rPr>
              <w:t>Güncel resmî suç hükmü</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shd w:fill="F3F6F8"/>
          </w:tcPr>
          <w:p>
            <w:r>
              <w:rPr>
                <w:rFonts w:ascii="Georgia" w:hAnsi="Georgia"/>
                <w:sz w:val="16"/>
              </w:rPr>
              <w:t>[İki yıldan az / en az iki yıl]</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tcPr>
          <w:p>
            <w:r>
              <w:rPr>
                <w:rFonts w:ascii="Georgia" w:hAnsi="Georgia"/>
                <w:sz w:val="16"/>
              </w:rPr>
              <w:t>Teşhis gerekliliği</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tcPr>
          <w:p>
            <w:r>
              <w:rPr>
                <w:rFonts w:ascii="Georgia" w:hAnsi="Georgia"/>
                <w:sz w:val="16"/>
              </w:rPr>
              <w:t>[Somut sorun]</w:t>
            </w:r>
          </w:p>
        </w:tc>
        <w:tc>
          <w:tcPr>
            <w:tcW w:type="dxa" w:w="3024"/>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tcPr>
          <w:p>
            <w:r>
              <w:rPr>
                <w:rFonts w:ascii="Georgia" w:hAnsi="Georgia"/>
                <w:sz w:val="16"/>
              </w:rPr>
              <w:t>Emirde açıklanan ihtiyaç</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tcPr>
          <w:p>
            <w:r>
              <w:rPr>
                <w:rFonts w:ascii="Georgia" w:hAnsi="Georgia"/>
                <w:sz w:val="16"/>
              </w:rPr>
              <w:t>[Var / yok]</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shd w:fill="F3F6F8"/>
          </w:tcPr>
          <w:p>
            <w:r>
              <w:rPr>
                <w:rFonts w:ascii="Georgia" w:hAnsi="Georgia"/>
                <w:sz w:val="16"/>
              </w:rPr>
              <w:t>Yetkili emir</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shd w:fill="F3F6F8"/>
          </w:tcPr>
          <w:p>
            <w:r>
              <w:rPr>
                <w:rFonts w:ascii="Georgia" w:hAnsi="Georgia"/>
                <w:sz w:val="16"/>
              </w:rPr>
              <w:t>[Tarih ve sayı]</w:t>
            </w:r>
          </w:p>
        </w:tc>
        <w:tc>
          <w:tcPr>
            <w:tcW w:type="dxa" w:w="3024"/>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shd w:fill="F3F6F8"/>
          </w:tcPr>
          <w:p>
            <w:r>
              <w:rPr>
                <w:rFonts w:ascii="Georgia" w:hAnsi="Georgia"/>
                <w:sz w:val="16"/>
              </w:rPr>
              <w:t>Savcı, hâkim veya mahkeme kaydı</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shd w:fill="F3F6F8"/>
          </w:tcPr>
          <w:p>
            <w:r>
              <w:rPr>
                <w:rFonts w:ascii="Georgia" w:hAnsi="Georgia"/>
                <w:sz w:val="16"/>
              </w:rPr>
              <w:t>[Var / yok]</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tcPr>
          <w:p>
            <w:r>
              <w:rPr>
                <w:rFonts w:ascii="Georgia" w:hAnsi="Georgia"/>
                <w:sz w:val="16"/>
              </w:rPr>
              <w:t>Kayıt kapsamı</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tcPr>
          <w:p>
            <w:r>
              <w:rPr>
                <w:rFonts w:ascii="Georgia" w:hAnsi="Georgia"/>
                <w:sz w:val="16"/>
              </w:rPr>
              <w:t>[Veri türleri]</w:t>
            </w:r>
          </w:p>
        </w:tc>
        <w:tc>
          <w:tcPr>
            <w:tcW w:type="dxa" w:w="3024"/>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tcPr>
          <w:p>
            <w:r>
              <w:rPr>
                <w:rFonts w:ascii="Georgia" w:hAnsi="Georgia"/>
                <w:sz w:val="16"/>
              </w:rPr>
              <w:t>Talimat ve işlem tutanağı</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72" w:type="dxa"/>
              <w:start w:w="92" w:type="dxa"/>
              <w:bottom w:w="72" w:type="dxa"/>
              <w:end w:w="92" w:type="dxa"/>
            </w:tcMar>
          </w:tcPr>
          <w:p>
            <w:r>
              <w:rPr>
                <w:rFonts w:ascii="Georgia" w:hAnsi="Georgia"/>
                <w:sz w:val="16"/>
              </w:rPr>
              <w:t>[Sınırlı / belirsiz]</w:t>
            </w:r>
          </w:p>
        </w:tc>
      </w:tr>
    </w:tbl>
    <w:p>
      <w:pPr>
        <w:keepLines/>
        <w:ind w:firstLine="490"/>
      </w:pPr>
      <w:r>
        <w:rPr>
          <w:rFonts w:ascii="Georgia" w:hAnsi="Georgia"/>
          <w:b/>
        </w:rPr>
        <w:t xml:space="preserve">4. </w:t>
      </w:r>
      <w:r>
        <w:rPr>
          <w:rFonts w:ascii="Georgia" w:hAnsi="Georgia"/>
        </w:rPr>
        <w:t>Somut isnadın üst sınırı iki yıldan daha az olduğundan CMK m.81/1'in açık ceza eşiği gerçekleşmemiştir. Dosyada farklı bir suç veya nitelikli hâl bulunması tek başına yeterli değildir. Fizik kimlik emrinin o suç veya nitelikli hâle dayandığı, isnat belgesinde ve emir içeriğinde açıkça gösterilmelidir; sonradan varsayımla gerekçe tamamlanamaz.</w:t>
      </w:r>
    </w:p>
    <w:p>
      <w:pPr>
        <w:keepLines/>
        <w:ind w:firstLine="490"/>
      </w:pPr>
      <w:r>
        <w:rPr>
          <w:rFonts w:ascii="Georgia" w:hAnsi="Georgia"/>
          <w:b/>
        </w:rPr>
        <w:t xml:space="preserve">5. </w:t>
      </w:r>
      <w:r>
        <w:rPr>
          <w:rFonts w:ascii="Georgia" w:hAnsi="Georgia"/>
        </w:rPr>
        <w:t>Ayrıca kimliğim [nüfus ve kimlik doğrulama kaydının gerçek adı, tarih ve numarası] ile belirlenmiştir. Yeni fizik kimlik kaydının hangi somut teşhis sorununu çözeceği emir veya tutanakta açıklanmamıştır. CMK m.81'deki kimliğin teşhisi için gereklilik şartı, ceza eşiğinden bağımsızdır. Eşik sağlansa bile gereksiz ve rutin biyometrik kayıt oluşturulamaz.</w:t>
      </w:r>
    </w:p>
    <w:p>
      <w:pPr>
        <w:keepLines/>
        <w:ind w:firstLine="490"/>
      </w:pPr>
      <w:r>
        <w:rPr>
          <w:rFonts w:ascii="Georgia" w:hAnsi="Georgia"/>
          <w:b/>
        </w:rPr>
        <w:t xml:space="preserve">6. </w:t>
      </w:r>
      <w:r>
        <w:rPr>
          <w:rFonts w:ascii="Georgia" w:hAnsi="Georgia"/>
        </w:rPr>
        <w:t>Soruşturma evresinde fizik kimlik işlemi Cumhuriyet savcısının emrine dayanmalıdır. Kolluğun rutin uygulama kaydı savcılık emrinin yerine geçmez. Emir mevcutsa tarihi, sayısı, dayanak isnat, alınacak veri türleri ve teşhis amacı denetlenmelidir. Kovuşturma aşamasında hâkim veya mahkeme kararı bulunuyorsa kararın gerçek kapsamı ve kanun yolu bildirimi dosyadan değerlendirilmelidir.</w:t>
      </w:r>
    </w:p>
    <w:p>
      <w:pPr>
        <w:keepLines/>
        <w:ind w:firstLine="490"/>
      </w:pPr>
      <w:r>
        <w:rPr>
          <w:rFonts w:ascii="Georgia" w:hAnsi="Georgia"/>
          <w:b/>
        </w:rPr>
        <w:t xml:space="preserve">7. </w:t>
      </w:r>
      <w:r>
        <w:rPr>
          <w:rFonts w:ascii="Georgia" w:hAnsi="Georgia"/>
        </w:rPr>
        <w:t>CMK m.81 kapsamındaki fizik kimlik tespiti; CMK m.75'teki beden muayenesi ve biyolojik örnek alma ile m.78-80'deki moleküler genetik incelemeden farklıdır. Bu nedenle parmak izi veya fotoğraf kaydı için DNA hükümleri, biyolojik örnek için ise fizik kimlik hükümleri birbirinin yerine kullanılamaz. Talep yalnız işlem belgesinde gösterilen veri türüne yöneltilmiştir.</w:t>
      </w:r>
    </w:p>
    <w:p>
      <w:pPr>
        <w:keepLines/>
        <w:ind w:firstLine="490"/>
      </w:pPr>
      <w:r>
        <w:rPr>
          <w:rFonts w:ascii="Georgia" w:hAnsi="Georgia"/>
          <w:b/>
        </w:rPr>
        <w:t xml:space="preserve">8. </w:t>
      </w:r>
      <w:r>
        <w:rPr>
          <w:rFonts w:ascii="Georgia" w:hAnsi="Georgia"/>
        </w:rPr>
        <w:t>İşlem henüz yapılmadıysa emrin kaldırılması veya uygulanmaması ve kolluğa gecikmeden yazılı talimat verilmesi gerekir. İşlem yapılmışsa alınan her veri türü, oluşturulan form, aktarıldığı sistem, teslim edilen birim ve varsa raporda kullanım yeri resmî kayıtlardan belirlenmelidir. Gerçekte bulunmayan kayıt veya aktarım dilekçede varmış gibi gösterilmemelidir.</w:t>
      </w:r>
    </w:p>
    <w:p>
      <w:pPr>
        <w:keepLines/>
        <w:ind w:firstLine="490"/>
      </w:pPr>
      <w:r>
        <w:rPr>
          <w:rFonts w:ascii="Georgia" w:hAnsi="Georgia"/>
          <w:b/>
        </w:rPr>
        <w:t xml:space="preserve">9. </w:t>
      </w:r>
      <w:r>
        <w:rPr>
          <w:rFonts w:ascii="Georgia" w:hAnsi="Georgia"/>
        </w:rPr>
        <w:t>Hukuka aykırı fizik kimlik verisi karşılaştırma, rapor veya başka bir delil üretiminde kullanılmışsa Anayasa m.38/6 ile CMK m.206/2-a ve 217/2 uyarınca delil olarak kullanılamaz. Bu talep, CMK m.81/2'de sayılan nihai karar sonuçlarından sonra savcı huzurunda gerçekleştirilecek yok etme işleminden ayrıdır. Yok etme zamanı kanunda sayılan KYOK, kesinleşmiş beraat veya ceza verilmesine yer olmadığı koşullarına göre belirlenir.</w:t>
      </w:r>
    </w:p>
    <w:p>
      <w:pPr>
        <w:pStyle w:val="Heading1"/>
        <w:keepNext/>
      </w:pPr>
      <w:r>
        <w:rPr>
          <w:rFonts w:ascii="Georgia" w:hAnsi="Georgia"/>
          <w:b/>
          <w:sz w:val="24"/>
        </w:rPr>
        <w:t>HUKUKİ NEDENLER</w:t>
      </w:r>
    </w:p>
    <w:p>
      <w:r>
        <w:t>Anayasa m.20 ve 38/6; 5271 sayılı Ceza Muhakemesi Kanunu m.81, 82, 206/2-a ve 217/2; Ceza Muhakemesinde Beden Muayenesi, Genetik İncelemeler ve Fizik Kimliğin Tespiti Hakkında Yönetmelik m.15-17 ve 22; ilgili diğer mevzuat.</w:t>
      </w:r>
    </w:p>
    <w:p>
      <w:pPr>
        <w:pStyle w:val="Heading1"/>
        <w:keepNext/>
      </w:pPr>
      <w:r>
        <w:rPr>
          <w:rFonts w:ascii="Georgia" w:hAnsi="Georgia"/>
          <w:b/>
          <w:sz w:val="24"/>
        </w:rPr>
        <w:t>DELİLLER VE EKLER</w:t>
      </w:r>
    </w:p>
    <w:p>
      <w:r>
        <w:t>Ek-1 isnada uygulanan suç hükmünün işlem tarihindeki resmî metni; Ek-2 isnat ve sevk maddesini gösteren ifade tutanağı, sevk yazısı veya iddianame; Ek-3 fizik kimlik emri, çağrısı, kolluk talimatı veya mahkeme kararı; Ek-4 kimlik doğrulama kaydı; Ek-5 işlem yapılmışsa fizik kimlik tespit formu ve veri teslim/aktarım kayıtları; Ek-6 vekâletname veya müdafilik belgesi; dosyadaki diğer hukuka uygun kayıtlar.</w:t>
      </w:r>
    </w:p>
    <w:p>
      <w:pPr>
        <w:pStyle w:val="Heading1"/>
        <w:keepNext/>
      </w:pPr>
      <w:r>
        <w:rPr>
          <w:rFonts w:ascii="Georgia" w:hAnsi="Georgia"/>
          <w:b/>
          <w:sz w:val="24"/>
        </w:rPr>
        <w:t>SONUÇ VE İSTEM</w:t>
      </w:r>
    </w:p>
    <w:p>
      <w:pPr>
        <w:keepLines/>
        <w:ind w:firstLine="490"/>
      </w:pPr>
      <w:r>
        <w:rPr>
          <w:rFonts w:ascii="Georgia" w:hAnsi="Georgia"/>
          <w:b/>
        </w:rPr>
        <w:t xml:space="preserve">Açıklanan nedenlerle; </w:t>
      </w:r>
      <w:r>
        <w:rPr>
          <w:rFonts w:ascii="Georgia" w:hAnsi="Georgia"/>
        </w:rPr>
        <w:t>işleme dayanak suçun hapis cezası üst sınırı iki yıldan daha az olduğundan ve kimliğin teşhisi için somut gereklilik gösterilmediğinden CMK m.81'e dayalı [veri türü] kaydının alınmasına ilişkin emrin veya işlemin kaldırılmasına ve uygulanmamasına; kolluk birimine gecikmeden yazılı bildirim yapılmasına; işlem gerçekleşmişse alınan kayıt türleri ile saklama ve aktarım yerlerinin tutanakla belirlenmesine; hukuka aykırı verinin Anayasa m.38/6, CMK m.206/2-a ve 217/2 gereğince delil olarak kullanılmamasına; dosya CMK m.81/2'de sayılan sonuçlardan biriyle tamamlandığında kayıtların Cumhuriyet savcısı huzurunda yok edilip işlemin tutanağa bağlanmasına karar verilmesini saygıyla talep ederim. [Tarih]</w:t>
      </w:r>
    </w:p>
    <w:p>
      <w:pPr>
        <w:keepLines/>
        <w:jc w:val="right"/>
      </w:pPr>
      <w:r>
        <w:rPr>
          <w:rFonts w:ascii="Georgia" w:hAnsi="Georgia"/>
          <w:b/>
        </w:rPr>
        <w:t>Talepte bulunan / Müdafii</w:t>
        <w:br/>
        <w:t>[Ad soyad]</w:t>
        <w:br/>
        <w:t>[İmza]</w:t>
      </w:r>
    </w:p>
    <w:p>
      <w:pPr>
        <w:pStyle w:val="Heading1"/>
        <w:keepNext/>
      </w:pPr>
      <w:r>
        <w:rPr>
          <w:rFonts w:ascii="Georgia" w:hAnsi="Georgia"/>
          <w:b/>
          <w:sz w:val="24"/>
        </w:rPr>
        <w:t>DOSYAYA UYARLAMA KONTROLÜ</w:t>
      </w:r>
    </w:p>
    <w:p>
      <w:pPr>
        <w:pStyle w:val="ListBullet"/>
        <w:spacing w:after="32"/>
      </w:pPr>
      <w:r>
        <w:rPr>
          <w:rFonts w:ascii="Georgia" w:hAnsi="Georgia"/>
        </w:rPr>
        <w:t>Suç adını tek başına yazmayın; kanun, madde, fıkra, bent ve işlem tarihindeki hapis cezası üst sınırını resmî metinden gösterin.</w:t>
      </w:r>
    </w:p>
    <w:p>
      <w:pPr>
        <w:pStyle w:val="ListBullet"/>
        <w:spacing w:after="32"/>
      </w:pPr>
      <w:r>
        <w:rPr>
          <w:rFonts w:ascii="Georgia" w:hAnsi="Georgia"/>
        </w:rPr>
        <w:t>Üst sınırı tam iki yıl olan suçun eşik içinde, iki yıldan daha az olan suçun eşik dışında bulunduğunu ayırın.</w:t>
      </w:r>
    </w:p>
    <w:p>
      <w:pPr>
        <w:pStyle w:val="ListBullet"/>
        <w:spacing w:after="32"/>
      </w:pPr>
      <w:r>
        <w:rPr>
          <w:rFonts w:ascii="Georgia" w:hAnsi="Georgia"/>
        </w:rPr>
        <w:t>Fizik kimlik emrinin hangi isnada ve hangi teşhis ihtiyacına dayandığını; kayıt türlerini ve yetkili makamı belgeleyin.</w:t>
      </w:r>
    </w:p>
    <w:p>
      <w:pPr>
        <w:pStyle w:val="ListBullet"/>
        <w:spacing w:after="32"/>
      </w:pPr>
      <w:r>
        <w:rPr>
          <w:rFonts w:ascii="Georgia" w:hAnsi="Georgia"/>
        </w:rPr>
        <w:t>İşlem yapılmadıysa uygulanmama talebini; yapıldıysa kayıt yerleri ve delil kullanımına ilişkin talepleri dosyaya göre seçin.</w:t>
      </w:r>
    </w:p>
    <w:p>
      <w:pPr>
        <w:pStyle w:val="ListBullet"/>
        <w:spacing w:after="32"/>
      </w:pPr>
      <w:r>
        <w:rPr>
          <w:rFonts w:ascii="Georgia" w:hAnsi="Georgia"/>
        </w:rPr>
        <w:t>Parmak izi, fotoğraf, ses ve görüntü kaydını biyolojik örnek veya genetik inceleme işlemiyle karıştırmayın.</w:t>
      </w:r>
    </w:p>
    <w:p>
      <w:pPr>
        <w:pStyle w:val="ListBullet"/>
        <w:spacing w:after="32"/>
      </w:pPr>
      <w:r>
        <w:rPr>
          <w:rFonts w:ascii="Georgia" w:hAnsi="Georgia"/>
        </w:rPr>
        <w:t>CMK m.81'de savcılık emri için özel iki haftalık itiraz süresi bulunmadığından kanunda olmayan bir süre yazmayın.</w:t>
      </w:r>
    </w:p>
    <w:sectPr w:rsidR="00FC693F" w:rsidRPr="0006063C" w:rsidSect="00034616">
      <w:footerReference w:type="default" r:id="rId9"/>
      <w:pgSz w:w="12240" w:h="15840"/>
      <w:pgMar w:top="806" w:right="1008" w:bottom="77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color w:val="404040"/>
        <w:sz w:val="16"/>
      </w:rPr>
      <w:t>CMK 81 · İki Yıldan Az Suçta Fizik Kimlik Kaydı · Düzenlenebilir Dilekçe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2" w:line="240" w:lineRule="auto"/>
    </w:pPr>
    <w:rPr>
      <w:rFonts w:ascii="Georgia" w:hAnsi="Georgia"/>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6" w:after="40"/>
      <w:outlineLvl w:val="0"/>
    </w:pPr>
    <w:rPr>
      <w:rFonts w:asciiTheme="majorHAnsi" w:eastAsiaTheme="majorEastAsia" w:hAnsiTheme="majorHAnsi" w:cstheme="majorBidi" w:ascii="Georgia" w:hAnsi="Georgia"/>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Georgia" w:hAnsi="Georgia"/>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İki Yıldan Az Suçta Fizik Kimlik Kaydı Alınmaması Talep Dilekçesi</dc:title>
  <dc:subject>CMK 81 uyarınca fizik kimlik kaydı şartlarının oluşmaması</dc:subject>
  <dc:creator>Avukat Halil Bakırcı</dc:creator>
  <cp:keywords>CMK 81, fizik kimlik, parmak izi, fotoğraf, ses, görüntü, iki yıldan az suç, dilekçe</cp:keywords>
  <dc:description>generated by python-docx</dc:description>
  <cp:lastModifiedBy/>
  <cp:revision>1</cp:revision>
  <dcterms:created xsi:type="dcterms:W3CDTF">2013-12-23T23:15:00Z</dcterms:created>
  <dcterms:modified xsi:type="dcterms:W3CDTF">2013-12-23T23:15:00Z</dcterms:modified>
  <cp:category/>
</cp:coreProperties>
</file>