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jc w:val="center"/>
      </w:pPr>
      <w:r>
        <w:rPr>
          <w:rFonts w:ascii="Times New Roman" w:hAnsi="Times New Roman" w:eastAsia="Times New Roman"/>
        </w:rPr>
        <w:t>[YER] CUMHURİYET BAŞSAVCILIĞINA</w:t>
      </w:r>
    </w:p>
    <w:p>
      <w:pPr>
        <w:keepNext w:val="0"/>
        <w:keepLines/>
      </w:pPr>
      <w:r>
        <w:rPr>
          <w:rFonts w:ascii="Times New Roman" w:hAnsi="Times New Roman" w:eastAsia="Times New Roman"/>
          <w:b/>
        </w:rPr>
        <w:t xml:space="preserve">SORUŞTURMA NO: </w:t>
      </w:r>
      <w:r>
        <w:rPr>
          <w:rFonts w:ascii="Times New Roman" w:hAnsi="Times New Roman" w:eastAsia="Times New Roman"/>
        </w:rPr>
        <w:t>[Gerçek numara; bilinmiyorsa olay ve başvuru bilgileri]</w:t>
      </w:r>
    </w:p>
    <w:p>
      <w:pPr>
        <w:keepNext w:val="0"/>
        <w:keepLines/>
      </w:pPr>
      <w:r>
        <w:rPr>
          <w:rFonts w:ascii="Times New Roman" w:hAnsi="Times New Roman" w:eastAsia="Times New Roman"/>
          <w:b/>
        </w:rPr>
        <w:t xml:space="preserve">TALEP EDEN: </w:t>
      </w:r>
      <w:r>
        <w:rPr>
          <w:rFonts w:ascii="Times New Roman" w:hAnsi="Times New Roman" w:eastAsia="Times New Roman"/>
        </w:rPr>
        <w:t>[Şüpheli / mağdur / şikâyetçi, ad-soyad, T.C. kimlik no, adres]</w:t>
      </w:r>
    </w:p>
    <w:p>
      <w:pPr>
        <w:keepNext w:val="0"/>
        <w:keepLines/>
      </w:pPr>
      <w:r>
        <w:rPr>
          <w:rFonts w:ascii="Times New Roman" w:hAnsi="Times New Roman" w:eastAsia="Times New Roman"/>
          <w:b/>
        </w:rPr>
        <w:t xml:space="preserve">MÜDAFİİ / VEKİLİ: </w:t>
      </w:r>
      <w:r>
        <w:rPr>
          <w:rFonts w:ascii="Times New Roman" w:hAnsi="Times New Roman" w:eastAsia="Times New Roman"/>
        </w:rPr>
        <w:t>Av. [Ad-soyad, baro-sicil ve adres; varsa]</w:t>
      </w:r>
    </w:p>
    <w:p>
      <w:pPr>
        <w:keepNext w:val="0"/>
        <w:keepLines/>
      </w:pPr>
      <w:r>
        <w:rPr>
          <w:rFonts w:ascii="Times New Roman" w:hAnsi="Times New Roman" w:eastAsia="Times New Roman"/>
          <w:b/>
        </w:rPr>
        <w:t xml:space="preserve">KEŞİF YERİ: </w:t>
      </w:r>
      <w:r>
        <w:rPr>
          <w:rFonts w:ascii="Times New Roman" w:hAnsi="Times New Roman" w:eastAsia="Times New Roman"/>
        </w:rPr>
        <w:t>[Açık adres, parsel, bölüm, kat, güzergâh veya ayırt edici konum]</w:t>
      </w:r>
    </w:p>
    <w:p>
      <w:pPr>
        <w:keepNext w:val="0"/>
        <w:keepLines/>
      </w:pPr>
      <w:r>
        <w:rPr>
          <w:rFonts w:ascii="Times New Roman" w:hAnsi="Times New Roman" w:eastAsia="Times New Roman"/>
          <w:b/>
        </w:rPr>
        <w:t xml:space="preserve">KONU: </w:t>
      </w:r>
      <w:r>
        <w:rPr>
          <w:rFonts w:ascii="Times New Roman" w:hAnsi="Times New Roman" w:eastAsia="Times New Roman"/>
        </w:rPr>
        <w:t>CMK m.83 ve 162 kapsamında, aşağıda somutlaştırılan uyuşmazlığın hâkim tarafından yerinde incelenmesi için işlemin yapılacağı yer sulh ceza hâkimliğine istemde bulunulması; keşifte ölçüm, fotoğraf, kroki ve gerekiyorsa bilirkişi incelemesi yapılması talebidir.</w:t>
      </w:r>
    </w:p>
    <w:p>
      <w:pPr>
        <w:pStyle w:val="Heading1"/>
        <w:keepNext/>
        <w:keepLines/>
      </w:pPr>
      <w:r>
        <w:rPr>
          <w:rFonts w:ascii="Times New Roman" w:hAnsi="Times New Roman" w:eastAsia="Times New Roman"/>
        </w:rPr>
        <w:t>AÇIKLAMALAR</w:t>
      </w:r>
    </w:p>
    <w:p>
      <w:pPr>
        <w:keepNext w:val="0"/>
        <w:keepLines/>
        <w:ind w:firstLine="230"/>
      </w:pPr>
      <w:r>
        <w:rPr>
          <w:rFonts w:ascii="Times New Roman" w:hAnsi="Times New Roman" w:eastAsia="Times New Roman"/>
        </w:rPr>
        <w:t>1. Yukarıda numarası yazılı soruşturmada [olay tarihi ve saati] tarihinde [yer] adresinde gerçekleştiği ileri sürülen olay bakımından [görüş alanı / uzaklık / aydınlatma / giriş-çıkış imkânı / fiziksel engel / güzergâh / eşyanın konumu] maddi olgunun belirlenmesi gerekir. Talep, suçun sabit olduğunun kabulüne değil, mevcut yer koşullarının usulüne uygun biçimde kayda alınmasına yöneliktir.</w:t>
      </w:r>
    </w:p>
    <w:p>
      <w:pPr>
        <w:keepNext w:val="0"/>
        <w:keepLines/>
        <w:ind w:firstLine="230"/>
      </w:pPr>
      <w:r>
        <w:rPr>
          <w:rFonts w:ascii="Times New Roman" w:hAnsi="Times New Roman" w:eastAsia="Times New Roman"/>
        </w:rPr>
        <w:t>2. Keşifle cevaplandırılması istenen somut sorular şunlardır: (a) [A] noktası ile [B] noktası arasındaki gerçek mesafe ve görüş açısı nedir? (b) [duvar, kapı, bitki, yapı, kot farkı veya başka engel] görüşü ya da geçişi nasıl etkiler? (c) olay saatine karşılık gelen aydınlatma ve erişim koşulları hangi nesnel kayıtlarla değerlendirilebilir? (d) dosyadaki [fotoğraf, kroki, kamera açısı veya beyan] mevcut fiziksel düzenle uyuşmakta mıdır? Kullanılmayan sorular silinmeli, dosyaya özgü sorular eklenmelidir.</w:t>
      </w:r>
    </w:p>
    <w:p>
      <w:pPr>
        <w:keepNext w:val="0"/>
        <w:keepLines/>
        <w:ind w:firstLine="230"/>
      </w:pPr>
      <w:r>
        <w:rPr>
          <w:rFonts w:ascii="Times New Roman" w:hAnsi="Times New Roman" w:eastAsia="Times New Roman"/>
        </w:rPr>
        <w:t>3. Dosyada bulunan [olay yeri tutanağı, fotoğraf, kamera kaydı, kroki, harita, tanık veya taraf beyanı] bu hususu tek başına açıklamaya yeterli değildir; çünkü [ölçek yoktur / çekim yönü bilinmemektedir / iki beyan arasında konumsal çelişki vardır / sonradan değişiklik ihtimali bulunmaktadır]. Keşif isteminin soruşturmanın sonucuna etkisi bu somut eksiklikten doğmaktadır.</w:t>
      </w:r>
    </w:p>
    <w:p>
      <w:pPr>
        <w:keepNext w:val="0"/>
        <w:keepLines/>
        <w:ind w:firstLine="230"/>
      </w:pPr>
      <w:r>
        <w:rPr>
          <w:rFonts w:ascii="Times New Roman" w:hAnsi="Times New Roman" w:eastAsia="Times New Roman"/>
        </w:rPr>
        <w:t>4. CMK m.83/1 uyarınca keşif kural olarak hâkim veya mahkeme ya da naip/istinabe hâkimi tarafından; gecikmesinde sakınca bulunan hâllerde Cumhuriyet savcısı tarafından yapılır. Somut başvuruda [gecikmesinde sakınca bulunduğu ileri sürülmüyorsa bu cümleyi koruyun] hâkim tarafından yapılacak keşif istenmektedir. CMK m.162 gereğince yalnız hâkim tarafından yapılabilecek soruşturma işlemi gerekli görülürse Cumhuriyet savcısı istemini işlemin yapılacağı yer sulh ceza hâkimine bildirir; hâkim kanuna uygunluğu inceleyip karar verir ve gereğini yerine getirir.</w:t>
      </w:r>
    </w:p>
    <w:p>
      <w:pPr>
        <w:keepNext w:val="0"/>
        <w:keepLines/>
        <w:ind w:firstLine="230"/>
      </w:pPr>
      <w:r>
        <w:rPr>
          <w:rFonts w:ascii="Times New Roman" w:hAnsi="Times New Roman" w:eastAsia="Times New Roman"/>
        </w:rPr>
        <w:t>5. Keşif yerinde başlangıç ve bitiş saatinin, hava ve aydınlatma koşullarının, gözlem noktalarının, ölçüm yönteminin, yönlerin, sabit ve değişmiş unsurların ayrı ayrı kaydedilmesini; ölçekli kroki ile genel ve ayrıntı fotoğraflarının numaralandırılarak tutanağa eklenmesini talep ediyorum. Teknik değerlendirme gerekiyorsa uzmanlık alanı açıkça belirlenmiş bilirkişi görevlendirilmelidir.</w:t>
      </w:r>
    </w:p>
    <w:p>
      <w:pPr>
        <w:keepNext w:val="0"/>
        <w:keepLines/>
        <w:ind w:firstLine="230"/>
      </w:pPr>
      <w:r>
        <w:rPr>
          <w:rFonts w:ascii="Times New Roman" w:hAnsi="Times New Roman" w:eastAsia="Times New Roman"/>
        </w:rPr>
        <w:t>6. CMK m.83/2 gereğince keşif tutanağına var olan durum yanında, olayın özel niteliğine göre varlığı umulup da elde edilemeyen delillerin yokluğu da yazılmalıdır. CMK m.169 uyarınca tutanakta işlemin yeri, tarihi, başlama ve bitiş saatleri ile katılan veya ilgili kişilerin adları bulunmalıdır. İncelenemeyen bölüm veya yapılamayan ölçüm varsa nedeni de tutanakta gösterilmelidir.</w:t>
      </w:r>
    </w:p>
    <w:p>
      <w:pPr>
        <w:keepNext w:val="0"/>
        <w:keepLines/>
        <w:ind w:firstLine="230"/>
      </w:pPr>
      <w:r>
        <w:rPr>
          <w:rFonts w:ascii="Times New Roman" w:hAnsi="Times New Roman" w:eastAsia="Times New Roman"/>
        </w:rPr>
        <w:t>7. CMK m.84 uyarınca keşif sırasında şüpheli, mağdur ve bunların müdafii veya vekili hazır bulunabilir. İşin geri bırakılmasına neden olmamak koşuluyla keşif günü önceden tarafımıza bildirilmelidir. Hazır bulunma istemi, soruşturmayı geciktirme veya delil üzerinde değişiklik yapma amacı taşımamaktadır.</w:t>
      </w:r>
    </w:p>
    <w:p>
      <w:pPr>
        <w:keepNext w:val="0"/>
        <w:keepLines/>
        <w:ind w:firstLine="230"/>
      </w:pPr>
      <w:r>
        <w:rPr>
          <w:rFonts w:ascii="Times New Roman" w:hAnsi="Times New Roman" w:eastAsia="Times New Roman"/>
        </w:rPr>
        <w:t>8. Keşif yeri zaman içinde değişebilecek nitelikteyse [değişiklik riski, başlanmış inşaat, yıkım, tadilat, mevsimsel örtü veya başka gerçek neden] belgeyle gösterilmiştir. Bu nedenle işlemin dosyanın olağan akışı içinde gecikmeksizin değerlendirilmesini; keşif öncesinde mevcut fotoğraf, plan ve resmî kayıtların ilgili kurumdan korunmasının istenmesini talep ediyorum. Kanunda bulunmayan sabit bir karar süresi ileri sürmüyorum.</w:t>
      </w:r>
    </w:p>
    <w:p>
      <w:pPr>
        <w:pStyle w:val="Heading1"/>
        <w:keepNext/>
        <w:keepLines/>
      </w:pPr>
      <w:r>
        <w:rPr>
          <w:rFonts w:ascii="Times New Roman" w:hAnsi="Times New Roman" w:eastAsia="Times New Roman"/>
        </w:rPr>
        <w:t>HUKUKİ NEDENLER</w:t>
      </w:r>
    </w:p>
    <w:p>
      <w:pPr>
        <w:keepNext w:val="0"/>
        <w:keepLines/>
      </w:pPr>
      <w:r>
        <w:rPr>
          <w:rFonts w:ascii="Times New Roman" w:hAnsi="Times New Roman" w:eastAsia="Times New Roman"/>
        </w:rPr>
        <w:t>5271 sayılı Ceza Muhakemesi Kanunu m.83, 84, 147/1-f veya 234/1-a-1 (başvurucunun sıfatına göre), 160, 162, 169 ve ilgili diğer hükümler.</w:t>
      </w:r>
    </w:p>
    <w:p>
      <w:pPr>
        <w:pStyle w:val="Heading1"/>
        <w:keepNext/>
        <w:keepLines/>
      </w:pPr>
      <w:r>
        <w:rPr>
          <w:rFonts w:ascii="Times New Roman" w:hAnsi="Times New Roman" w:eastAsia="Times New Roman"/>
        </w:rPr>
        <w:t>DELİLLER VE EKLER</w:t>
      </w:r>
    </w:p>
    <w:p>
      <w:pPr>
        <w:keepNext w:val="0"/>
        <w:keepLines/>
      </w:pPr>
      <w:r>
        <w:rPr>
          <w:rFonts w:ascii="Times New Roman" w:hAnsi="Times New Roman" w:eastAsia="Times New Roman"/>
        </w:rPr>
        <w:t>1. Olay yeri ve inceleme tutanakları; mevcut fotoğraf, video ve krokiler</w:t>
      </w:r>
    </w:p>
    <w:p>
      <w:pPr>
        <w:keepNext w:val="0"/>
        <w:keepLines/>
      </w:pPr>
      <w:r>
        <w:rPr>
          <w:rFonts w:ascii="Times New Roman" w:hAnsi="Times New Roman" w:eastAsia="Times New Roman"/>
        </w:rPr>
        <w:t>2. Tapu/imar/numarataj/kat planı veya ilgili resmî kayıtlar (uygunsa)</w:t>
      </w:r>
    </w:p>
    <w:p>
      <w:pPr>
        <w:keepNext w:val="0"/>
        <w:keepLines/>
      </w:pPr>
      <w:r>
        <w:rPr>
          <w:rFonts w:ascii="Times New Roman" w:hAnsi="Times New Roman" w:eastAsia="Times New Roman"/>
        </w:rPr>
        <w:t>3. Keşifle açıklığa kavuşturulacak beyan veya belgeler</w:t>
      </w:r>
    </w:p>
    <w:p>
      <w:pPr>
        <w:keepNext w:val="0"/>
        <w:keepLines/>
      </w:pPr>
      <w:r>
        <w:rPr>
          <w:rFonts w:ascii="Times New Roman" w:hAnsi="Times New Roman" w:eastAsia="Times New Roman"/>
        </w:rPr>
        <w:t>4. Değişiklik riskini gösteren tarihli kayıtlar (varsa)</w:t>
      </w:r>
    </w:p>
    <w:p>
      <w:pPr>
        <w:keepNext w:val="0"/>
        <w:keepLines/>
      </w:pPr>
      <w:r>
        <w:rPr>
          <w:rFonts w:ascii="Times New Roman" w:hAnsi="Times New Roman" w:eastAsia="Times New Roman"/>
        </w:rPr>
        <w:t>5. Önerilen gözlem noktalarını gösteren açıklama veya basit yer çizimi</w:t>
      </w:r>
    </w:p>
    <w:p>
      <w:pPr>
        <w:pStyle w:val="Heading1"/>
        <w:keepNext/>
        <w:keepLines/>
      </w:pPr>
      <w:r>
        <w:rPr>
          <w:rFonts w:ascii="Times New Roman" w:hAnsi="Times New Roman" w:eastAsia="Times New Roman"/>
        </w:rPr>
        <w:t>SONUÇ VE İSTEM</w:t>
      </w:r>
    </w:p>
    <w:p>
      <w:pPr>
        <w:keepNext w:val="0"/>
        <w:keepLines/>
        <w:ind w:firstLine="230"/>
      </w:pPr>
      <w:r>
        <w:rPr>
          <w:rFonts w:ascii="Times New Roman" w:hAnsi="Times New Roman" w:eastAsia="Times New Roman"/>
        </w:rPr>
        <w:t>Açıklanan nedenlerle; (1) CMK m.83 ve 162 uyarınca belirtilen yerde hâkim tarafından keşif yapılması için işlemin yapılacağı yer sulh ceza hâkimliğine istemde bulunulmasına, (2) keşifte yukarıdaki somut soruların ayrı ayrı incelenmesine; gerekli ölçüm, ölçekli kroki ve numaralı fotoğrafların alınmasına, (3) teknik konuda gerekiyorsa uygun uzmanlık alanından bilirkişi görevlendirilmesine, (4) var olan durum ile bulunması umulup elde edilemeyen delillerin yokluğunun ve yapılamayan işlemlerin nedeninin tutanağa yazılmasına, (5) CMK m.84 uyarınca keşif gününün tarafımıza/müdafie/vekile önceden bildirilmesine, (6) istem hakkında verilen kararın soruşturma dosyasına konulmasına ve kanuni sınırlar içinde sonucundan tarafımıza bilgi verilmesine karar verilmesini arz ederim. [Tarih]</w:t>
      </w:r>
    </w:p>
    <w:p>
      <w:pPr>
        <w:keepNext w:val="0"/>
        <w:keepLines/>
        <w:jc w:val="right"/>
      </w:pPr>
      <w:r>
        <w:rPr>
          <w:rFonts w:ascii="Times New Roman" w:hAnsi="Times New Roman" w:eastAsia="Times New Roman"/>
          <w:b/>
        </w:rPr>
        <w:t>Talep Eden / Müdafi / Vekil</w:t>
        <w:br/>
        <w:t>[Ad-soyad]</w:t>
        <w:br/>
        <w:t>[İmza veya e-imza]</w:t>
      </w:r>
    </w:p>
    <w:p>
      <w:pPr>
        <w:keepNext w:val="0"/>
        <w:keepLines/>
      </w:pPr>
      <w:r>
        <w:rPr>
          <w:rFonts w:ascii="Times New Roman" w:hAnsi="Times New Roman" w:eastAsia="Times New Roman"/>
          <w:b/>
        </w:rPr>
        <w:t xml:space="preserve">KULLANIM NOTU: </w:t>
      </w:r>
      <w:r>
        <w:rPr>
          <w:rFonts w:ascii="Times New Roman" w:hAnsi="Times New Roman" w:eastAsia="Times New Roman"/>
        </w:rPr>
        <w:t>Köşeli alanları gerçek dosya kayıtlarıyla doldurun; kullanılmayan seçenekleri silin. Keşfin cevaplayacağı soruları ölçülebilir ve yerle bağlantılı kurun. Bilinmeyen mesafe, ışık değeri, görüş açısı, bilirkişi sonucu veya mahkeme kararı üretmeyin. Yer gösterme işlemi ile keşfi birbirine karıştırmayın.</w:t>
      </w:r>
    </w:p>
    <w:sectPr w:rsidR="00FC693F" w:rsidRPr="0006063C" w:rsidSect="00034616">
      <w:pgSz w:w="12240" w:h="15840"/>
      <w:pgMar w:top="720" w:right="936" w:bottom="720"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35" w:lineRule="auto"/>
    </w:pPr>
    <w:rPr>
      <w:rFonts w:ascii="Times New Roman" w:hAnsi="Times New Roman" w:eastAsia="Times New Roman"/>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80" w:after="40"/>
      <w:outlineLvl w:val="0"/>
    </w:pPr>
    <w:rPr>
      <w:rFonts w:asciiTheme="majorHAnsi" w:eastAsiaTheme="majorEastAsia" w:hAnsiTheme="majorHAnsi" w:cstheme="majorBidi" w:ascii="Times New Roman" w:hAnsi="Times New Roman" w:eastAsia="Times New Roman"/>
      <w:b/>
      <w:bCs/>
      <w:color w:val="365F91" w:themeColor="accent1" w:themeShade="BF"/>
      <w:sz w:val="21"/>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contextualSpacing/>
    </w:pPr>
    <w:rPr>
      <w:rFonts w:asciiTheme="majorHAnsi" w:eastAsiaTheme="majorEastAsia" w:hAnsiTheme="majorHAnsi" w:cstheme="majorBidi" w:ascii="Times New Roman" w:hAnsi="Times New Roman" w:eastAsia="Times New Roman"/>
      <w:b/>
      <w:color w:val="17365D" w:themeColor="text2" w:themeShade="BF"/>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CMK 83 ve 162 Savcılıktan Sulh Ceza Hâkimine Keşif İstemi Dilekçesi</dc:title>
  <dc:subject>Soruşturma evresinde hâkim tarafından yerinde keşif yapılması için savcılığın sulh ceza hâkimine istemde bulunması talebi</dc:subject>
  <dc:creator>Av. Halil Bakırcı</dc:creator>
  <cp:keywords>CMK 83, CMK 162, keşif, sulh ceza hâkimi, savcılık, soruşturma</cp:keywords>
  <dc:description>generated by python-docx</dc:description>
  <cp:lastModifiedBy/>
  <cp:revision>1</cp:revision>
  <dcterms:created xsi:type="dcterms:W3CDTF">2013-12-23T23:15:00Z</dcterms:created>
  <dcterms:modified xsi:type="dcterms:W3CDTF">2013-12-23T23:15:00Z</dcterms:modified>
  <cp:category/>
</cp:coreProperties>
</file>