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jc w:val="center"/>
      </w:pPr>
      <w:r>
        <w:rPr>
          <w:rFonts w:ascii="Georgia" w:hAnsi="Georgia"/>
          <w:b/>
          <w:sz w:val="26"/>
        </w:rPr>
        <w:t>YER CUMHURİYET BAŞSAVCILIĞINA</w:t>
      </w:r>
    </w:p>
    <w:p>
      <w:pPr>
        <w:spacing w:after="120"/>
        <w:jc w:val="center"/>
      </w:pPr>
      <w:r>
        <w:rPr>
          <w:rFonts w:ascii="Georgia" w:hAnsi="Georgia"/>
          <w:b/>
        </w:rPr>
        <w:t>CMK 85 kapsamında yer gösterme işleminde müdafiin hazır bulunması talebidir</w:t>
      </w:r>
    </w:p>
    <w:p>
      <w:pPr>
        <w:keepLines/>
      </w:pPr>
      <w:r>
        <w:rPr>
          <w:rFonts w:ascii="Georgia" w:hAnsi="Georgia"/>
          <w:b/>
        </w:rPr>
        <w:t xml:space="preserve">SORUŞTURMA NO: </w:t>
      </w:r>
      <w:r>
        <w:rPr>
          <w:rFonts w:ascii="Georgia" w:hAnsi="Georgia"/>
        </w:rPr>
        <w:t>[Soruşturma numarası]</w:t>
      </w:r>
    </w:p>
    <w:p>
      <w:pPr>
        <w:keepLines/>
      </w:pPr>
      <w:r>
        <w:rPr>
          <w:rFonts w:ascii="Georgia" w:hAnsi="Georgia"/>
          <w:b/>
        </w:rPr>
        <w:t xml:space="preserve">ŞÜPHELİ: </w:t>
      </w:r>
      <w:r>
        <w:rPr>
          <w:rFonts w:ascii="Georgia" w:hAnsi="Georgia"/>
        </w:rPr>
        <w:t>[Ad soyad, T.C. kimlik numarası ve adres]</w:t>
      </w:r>
    </w:p>
    <w:p>
      <w:pPr>
        <w:keepLines/>
      </w:pPr>
      <w:r>
        <w:rPr>
          <w:rFonts w:ascii="Georgia" w:hAnsi="Georgia"/>
          <w:b/>
        </w:rPr>
        <w:t xml:space="preserve">MÜDAFİİ: </w:t>
      </w:r>
      <w:r>
        <w:rPr>
          <w:rFonts w:ascii="Georgia" w:hAnsi="Georgia"/>
        </w:rPr>
        <w:t>[Avukatın adı soyadı, barosu, sicil numarası ve iletişim bilgisi]</w:t>
      </w:r>
    </w:p>
    <w:p>
      <w:pPr>
        <w:keepLines/>
      </w:pPr>
      <w:r>
        <w:rPr>
          <w:rFonts w:ascii="Georgia" w:hAnsi="Georgia"/>
          <w:b/>
        </w:rPr>
        <w:t xml:space="preserve">BİLDİRİLEN İŞLEM: </w:t>
      </w:r>
      <w:r>
        <w:rPr>
          <w:rFonts w:ascii="Georgia" w:hAnsi="Georgia"/>
        </w:rPr>
        <w:t>[Yer gösterme tarihi, saati, başlangıç yeri ve işlemi yaptıracak birim]</w:t>
      </w:r>
    </w:p>
    <w:p>
      <w:pPr>
        <w:keepLines/>
      </w:pPr>
      <w:r>
        <w:rPr>
          <w:rFonts w:ascii="Georgia" w:hAnsi="Georgia"/>
          <w:b/>
        </w:rPr>
        <w:t xml:space="preserve">KONU: </w:t>
      </w:r>
      <w:r>
        <w:rPr>
          <w:rFonts w:ascii="Georgia" w:hAnsi="Georgia"/>
        </w:rPr>
        <w:t>CMK m.85/2 uyarınca müdafiin yer gösterme işleminde hazır bulunmasına, işlem bilgilerinin gecikmeden bildirilmesine ve CMK m.169 kapsamındaki tutanak güvencelerinin uygulanmasına karar verilmesi talebidir.</w:t>
      </w:r>
    </w:p>
    <w:p>
      <w:pPr>
        <w:pStyle w:val="Heading1"/>
        <w:keepNext/>
      </w:pPr>
      <w:r>
        <w:rPr>
          <w:rFonts w:ascii="Georgia" w:hAnsi="Georgia"/>
          <w:b/>
          <w:sz w:val="23"/>
        </w:rPr>
        <w:t>TALEBİN ÖZETİ</w:t>
      </w:r>
    </w:p>
    <w:p>
      <w:pPr>
        <w:keepLines/>
        <w:ind w:firstLine="461"/>
      </w:pPr>
      <w:r>
        <w:rPr>
          <w:rFonts w:ascii="Georgia" w:hAnsi="Georgia"/>
        </w:rPr>
        <w:t xml:space="preserve">Şüpheliye [tarih] günü yer gösterme işlemi yaptırılacağı [bildirim belgesi veya öğrenme biçimi] ile öğrenilmiştir. </w:t>
      </w:r>
      <w:r>
        <w:rPr>
          <w:rFonts w:ascii="Georgia" w:hAnsi="Georgia"/>
          <w:b/>
        </w:rPr>
        <w:t xml:space="preserve">Müdafi, bildirilen başlangıç yerinde belirtilen saatte hazır olacaktır ve soruşturmayı geciktirecek bir erteleme istememektedir. </w:t>
      </w:r>
      <w:r>
        <w:rPr>
          <w:rFonts w:ascii="Georgia" w:hAnsi="Georgia"/>
        </w:rPr>
        <w:t>Talep; işlem başlamadan tarih, saat ve başlangıç yerinin bildirilmesi, müdafiin işlem boyunca hazır bulunması ve tutanakta katılımı ile beyanlarının eksiksiz gösterilmesiyle sınırlıdır.</w:t>
      </w:r>
    </w:p>
    <w:p>
      <w:pPr>
        <w:pStyle w:val="Heading1"/>
        <w:keepNext/>
      </w:pPr>
      <w:r>
        <w:rPr>
          <w:rFonts w:ascii="Georgia" w:hAnsi="Georgia"/>
          <w:b/>
          <w:sz w:val="23"/>
        </w:rPr>
        <w:t>AÇIKLAMALAR</w:t>
      </w:r>
    </w:p>
    <w:p>
      <w:pPr>
        <w:keepLines/>
        <w:ind w:firstLine="461"/>
      </w:pPr>
      <w:r>
        <w:rPr>
          <w:rFonts w:ascii="Georgia" w:hAnsi="Georgia"/>
          <w:b/>
        </w:rPr>
        <w:t xml:space="preserve">1. </w:t>
      </w:r>
      <w:r>
        <w:rPr>
          <w:rFonts w:ascii="Georgia" w:hAnsi="Georgia"/>
        </w:rPr>
        <w:t>Müdafiliğini yürüttüğüm [şüpheli adı] hakkında [isnat edilen suç ve sevk maddesi] nedeniyle soruşturma yürütülmektedir. Şüphelinin isnat hakkında açıklamada bulunduğu işlem [tarih, makam ve tutanak adı] olup ilgili tutanağın yer gösterme işlemine dayanak gösterilen bölümü Ek-1'dedir. Susma hakkının kullanıldığı veya isnada ilişkin açıklama bulunmayan bir tutanak, CMK m.85/1'deki önceki açıklama şartını karşılamaz.</w:t>
      </w:r>
    </w:p>
    <w:p>
      <w:pPr>
        <w:keepLines/>
        <w:ind w:firstLine="461"/>
      </w:pPr>
      <w:r>
        <w:rPr>
          <w:rFonts w:ascii="Georgia" w:hAnsi="Georgia"/>
          <w:b/>
        </w:rPr>
        <w:t xml:space="preserve">2. </w:t>
      </w:r>
      <w:r>
        <w:rPr>
          <w:rFonts w:ascii="Georgia" w:hAnsi="Georgia"/>
        </w:rPr>
        <w:t>[Savcılık veya kolluk birimi] tarafından [tarih] günü saat [saat] için [başlangıç yeri] bilgisi verilmiştir. Bildirim belgesi Ek-2'dedir. Müdafi [ulaşım ve hazır bulunma planı] uyarınca işlem saatinden [süre] önce hazır olacaktır. Güncel telefon ve elektronik tebligat bilgileri dilekçe başlığında gösterilmiştir; savcılıktan veya görevli birimden gelecek değişiklik bildirimi derhâl karşılanacaktır.</w:t>
      </w:r>
    </w:p>
    <w:p>
      <w:pPr>
        <w:keepLines/>
        <w:ind w:firstLine="461"/>
      </w:pPr>
      <w:r>
        <w:rPr>
          <w:rFonts w:ascii="Georgia" w:hAnsi="Georgia"/>
          <w:b/>
        </w:rPr>
        <w:t xml:space="preserve">3. </w:t>
      </w:r>
      <w:r>
        <w:rPr>
          <w:rFonts w:ascii="Georgia" w:hAnsi="Georgia"/>
        </w:rPr>
        <w:t>5271 sayılı Ceza Muhakemesi Kanunu'nun 85/2. maddesi, soruşturmayı geciktirmemek kaydıyla müdafiin yer gösterme işlemi sırasında hazır bulunabileceğini açıkça düzenler. Talep, işlemin savunma makamının uygunluğuna göre belirsiz süreyle ertelenmesi istemi değildir. Bildirilen gün ve saatte hazır olma beyanı, kanundaki geciktirmeme ölçütünü somutlaştırır.</w:t>
      </w:r>
    </w:p>
    <w:p>
      <w:pPr>
        <w:keepLines/>
        <w:ind w:firstLine="461"/>
      </w:pPr>
      <w:r>
        <w:rPr>
          <w:rFonts w:ascii="Georgia" w:hAnsi="Georgia"/>
          <w:b/>
        </w:rPr>
        <w:t xml:space="preserve">4. </w:t>
      </w:r>
      <w:r>
        <w:rPr>
          <w:rFonts w:ascii="Georgia" w:hAnsi="Georgia"/>
        </w:rPr>
        <w:t>CMK m.85/1 uyarınca yer gösterme işlemi, kendisine yüklenen suç hakkında daha önce açıklamada bulunmuş şüpheliye yaptırılır. İşlemin konusu önceki açıklamanın mekân, güzergâh, eşya veya konumla ilişkilendirilmesidir. Yer gösterme adı altında yeni ve kesintisiz bir ifade alınacaksa CMK m.147'deki ifade güvenceleri ayrıca uygulanmalıdır; önceki açıklamanın gösterimi ile yeni anlatım birbirine karıştırılmamalıdır.</w:t>
      </w:r>
    </w:p>
    <w:p>
      <w:pPr>
        <w:pStyle w:val="Heading1"/>
        <w:keepNext/>
      </w:pPr>
      <w:r>
        <w:rPr>
          <w:rFonts w:ascii="Georgia" w:hAnsi="Georgia"/>
          <w:b/>
          <w:sz w:val="23"/>
        </w:rPr>
        <w:t>İŞLEM ÖNCESİ ŞART DENETİMİ</w:t>
      </w:r>
    </w:p>
    <w:tbl>
      <w:tblPr>
        <w:tblW w:type="auto" w:w="0"/>
        <w:jc w:val="center"/>
        <w:tblLayout w:type="fixed"/>
        <w:tblLook w:firstColumn="1" w:firstRow="1" w:lastColumn="0" w:lastRow="0" w:noHBand="0" w:noVBand="1" w:val="04A0"/>
      </w:tblPr>
      <w:tblGrid>
        <w:gridCol w:w="2570"/>
        <w:gridCol w:w="2570"/>
        <w:gridCol w:w="2570"/>
        <w:gridCol w:w="2570"/>
      </w:tblGrid>
      <w:tr>
        <w:trPr>
          <w:tblHeader w:val="true"/>
        </w:trPr>
        <w:tc>
          <w:tcPr>
            <w:tcW w:type="dxa" w:w="2088"/>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pPr>
              <w:jc w:val="center"/>
            </w:pPr>
            <w:r>
              <w:rPr>
                <w:rFonts w:ascii="Georgia" w:hAnsi="Georgia"/>
                <w:b/>
                <w:color w:val="FFFFFF"/>
                <w:sz w:val="16"/>
              </w:rPr>
              <w:t>Denetim</w:t>
            </w:r>
          </w:p>
        </w:tc>
        <w:tc>
          <w:tcPr>
            <w:tcW w:type="dxa" w:w="2765"/>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pPr>
              <w:jc w:val="center"/>
            </w:pPr>
            <w:r>
              <w:rPr>
                <w:rFonts w:ascii="Georgia" w:hAnsi="Georgia"/>
                <w:b/>
                <w:color w:val="FFFFFF"/>
                <w:sz w:val="16"/>
              </w:rPr>
              <w:t>Dosyadaki kayıt</w:t>
            </w:r>
          </w:p>
        </w:tc>
        <w:tc>
          <w:tcPr>
            <w:tcW w:type="dxa" w:w="3110"/>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pPr>
              <w:jc w:val="center"/>
            </w:pPr>
            <w:r>
              <w:rPr>
                <w:rFonts w:ascii="Georgia" w:hAnsi="Georgia"/>
                <w:b/>
                <w:color w:val="FFFFFF"/>
                <w:sz w:val="16"/>
              </w:rPr>
              <w:t>Sunulacak belge</w:t>
            </w:r>
          </w:p>
        </w:tc>
        <w:tc>
          <w:tcPr>
            <w:tcW w:type="dxa" w:w="2333"/>
            <w:vAlign w:val="center"/>
            <w:shd w:fill="1F4E78"/>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pPr>
              <w:jc w:val="center"/>
            </w:pPr>
            <w:r>
              <w:rPr>
                <w:rFonts w:ascii="Georgia" w:hAnsi="Georgia"/>
                <w:b/>
                <w:color w:val="FFFFFF"/>
                <w:sz w:val="16"/>
              </w:rPr>
              <w:t>Talep</w:t>
            </w:r>
          </w:p>
        </w:tc>
      </w:tr>
      <w:tr>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Önceki açıklama</w:t>
            </w:r>
          </w:p>
        </w:tc>
        <w:tc>
          <w:tcPr>
            <w:tcW w:type="dxa" w:w="2765"/>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[Tarih ve tutanak]</w:t>
            </w:r>
          </w:p>
        </w:tc>
        <w:tc>
          <w:tcPr>
            <w:tcW w:type="dxa" w:w="3110"/>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İfade tutanağı</w:t>
            </w:r>
          </w:p>
        </w:tc>
        <w:tc>
          <w:tcPr>
            <w:tcW w:type="dxa" w:w="2333"/>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Kapsamın belirlenmesi</w:t>
            </w:r>
          </w:p>
        </w:tc>
      </w:tr>
      <w:tr>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shd w:fill="F3F6F8"/>
          </w:tcPr>
          <w:p>
            <w:r>
              <w:rPr>
                <w:rFonts w:ascii="Georgia" w:hAnsi="Georgia"/>
                <w:sz w:val="15"/>
              </w:rPr>
              <w:t>Yetkili makam</w:t>
            </w:r>
          </w:p>
        </w:tc>
        <w:tc>
          <w:tcPr>
            <w:tcW w:type="dxa" w:w="2765"/>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shd w:fill="F3F6F8"/>
          </w:tcPr>
          <w:p>
            <w:r>
              <w:rPr>
                <w:rFonts w:ascii="Georgia" w:hAnsi="Georgia"/>
                <w:sz w:val="15"/>
              </w:rPr>
              <w:t>[Savcı ve talimat]</w:t>
            </w:r>
          </w:p>
        </w:tc>
        <w:tc>
          <w:tcPr>
            <w:tcW w:type="dxa" w:w="3110"/>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shd w:fill="F3F6F8"/>
          </w:tcPr>
          <w:p>
            <w:r>
              <w:rPr>
                <w:rFonts w:ascii="Georgia" w:hAnsi="Georgia"/>
                <w:sz w:val="15"/>
              </w:rPr>
              <w:t>Savcılık kararı veya yazısı</w:t>
            </w:r>
          </w:p>
        </w:tc>
        <w:tc>
          <w:tcPr>
            <w:tcW w:type="dxa" w:w="2333"/>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shd w:fill="F3F6F8"/>
          </w:tcPr>
          <w:p>
            <w:r>
              <w:rPr>
                <w:rFonts w:ascii="Georgia" w:hAnsi="Georgia"/>
                <w:sz w:val="15"/>
              </w:rPr>
              <w:t>Dayanağın dosyaya konulması</w:t>
            </w:r>
          </w:p>
        </w:tc>
      </w:tr>
      <w:tr>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Tarih ve yer</w:t>
            </w:r>
          </w:p>
        </w:tc>
        <w:tc>
          <w:tcPr>
            <w:tcW w:type="dxa" w:w="2765"/>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[Gün saat başlangıç]</w:t>
            </w:r>
          </w:p>
        </w:tc>
        <w:tc>
          <w:tcPr>
            <w:tcW w:type="dxa" w:w="3110"/>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Çağrı veya bildirim</w:t>
            </w:r>
          </w:p>
        </w:tc>
        <w:tc>
          <w:tcPr>
            <w:tcW w:type="dxa" w:w="2333"/>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Değişikliğin bildirilmesi</w:t>
            </w:r>
          </w:p>
        </w:tc>
      </w:tr>
      <w:tr>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shd w:fill="F3F6F8"/>
          </w:tcPr>
          <w:p>
            <w:r>
              <w:rPr>
                <w:rFonts w:ascii="Georgia" w:hAnsi="Georgia"/>
                <w:sz w:val="15"/>
              </w:rPr>
              <w:t>Geciktirmeme</w:t>
            </w:r>
          </w:p>
        </w:tc>
        <w:tc>
          <w:tcPr>
            <w:tcW w:type="dxa" w:w="2765"/>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shd w:fill="F3F6F8"/>
          </w:tcPr>
          <w:p>
            <w:r>
              <w:rPr>
                <w:rFonts w:ascii="Georgia" w:hAnsi="Georgia"/>
                <w:sz w:val="15"/>
              </w:rPr>
              <w:t>[Hazır olma planı]</w:t>
            </w:r>
          </w:p>
        </w:tc>
        <w:tc>
          <w:tcPr>
            <w:tcW w:type="dxa" w:w="3110"/>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shd w:fill="F3F6F8"/>
          </w:tcPr>
          <w:p>
            <w:r>
              <w:rPr>
                <w:rFonts w:ascii="Georgia" w:hAnsi="Georgia"/>
                <w:sz w:val="15"/>
              </w:rPr>
              <w:t>Ulaşım ve iletişim kaydı</w:t>
            </w:r>
          </w:p>
        </w:tc>
        <w:tc>
          <w:tcPr>
            <w:tcW w:type="dxa" w:w="2333"/>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shd w:fill="F3F6F8"/>
          </w:tcPr>
          <w:p>
            <w:r>
              <w:rPr>
                <w:rFonts w:ascii="Georgia" w:hAnsi="Georgia"/>
                <w:sz w:val="15"/>
              </w:rPr>
              <w:t>Zamanında katılım</w:t>
            </w:r>
          </w:p>
        </w:tc>
      </w:tr>
      <w:tr>
        <w:tc>
          <w:tcPr>
            <w:tcW w:type="dxa" w:w="2088"/>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Tutanak</w:t>
            </w:r>
          </w:p>
        </w:tc>
        <w:tc>
          <w:tcPr>
            <w:tcW w:type="dxa" w:w="2765"/>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[Görevliler ve saatler]</w:t>
            </w:r>
          </w:p>
        </w:tc>
        <w:tc>
          <w:tcPr>
            <w:tcW w:type="dxa" w:w="3110"/>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CMK 169 tutanağı</w:t>
            </w:r>
          </w:p>
        </w:tc>
        <w:tc>
          <w:tcPr>
            <w:tcW w:type="dxa" w:w="2333"/>
            <w:vAlign w:val="center"/>
            <w:tcBorders>
              <w:top w:val="single" w:sz="6" w:color="D9D9D9"/>
              <w:left w:val="single" w:sz="6" w:color="D9D9D9"/>
              <w:bottom w:val="single" w:sz="6" w:color="D9D9D9"/>
              <w:right w:val="single" w:sz="6" w:color="D9D9D9"/>
              <w:insideH w:val="single" w:sz="6" w:color="D9D9D9"/>
              <w:insideV w:val="single" w:sz="6" w:color="D9D9D9"/>
            </w:tcBorders>
            <w:tcMar>
              <w:top w:w="70" w:type="dxa"/>
              <w:start w:w="90" w:type="dxa"/>
              <w:bottom w:w="70" w:type="dxa"/>
              <w:end w:w="90" w:type="dxa"/>
            </w:tcMar>
          </w:tcPr>
          <w:p>
            <w:r>
              <w:rPr>
                <w:rFonts w:ascii="Georgia" w:hAnsi="Georgia"/>
                <w:sz w:val="15"/>
              </w:rPr>
              <w:t>İsim imza ve beyan kaydı</w:t>
            </w:r>
          </w:p>
        </w:tc>
      </w:tr>
    </w:tbl>
    <w:p>
      <w:pPr>
        <w:keepLines/>
        <w:ind w:firstLine="461"/>
      </w:pPr>
      <w:r>
        <w:rPr>
          <w:rFonts w:ascii="Georgia" w:hAnsi="Georgia"/>
          <w:b/>
        </w:rPr>
        <w:t xml:space="preserve">5. </w:t>
      </w:r>
      <w:r>
        <w:rPr>
          <w:rFonts w:ascii="Georgia" w:hAnsi="Georgia"/>
        </w:rPr>
        <w:t>Yer gösterme, keşif veya olay yeri incelemesinin başka adı değildir. Keşifte hazır bulunma CMK m.84'e; yer gösterme ise m.85'teki önceki açıklama, yetkili makam, geciktirmeme ve tutanak şartlarına bağlıdır. İşlemin başlığı değil fiilen yapılan faaliyet esas alınmalıdır. Tutanakta gösterilen güzergâh, sorular, şüphelinin açıklamaları, fotoğraf veya görüntü kayıtları ve elde edilen eşya ayrı ayrı tanımlanmalıdır.</w:t>
      </w:r>
    </w:p>
    <w:p>
      <w:pPr>
        <w:keepLines/>
        <w:ind w:firstLine="461"/>
      </w:pPr>
      <w:r>
        <w:rPr>
          <w:rFonts w:ascii="Georgia" w:hAnsi="Georgia"/>
          <w:b/>
        </w:rPr>
        <w:t xml:space="preserve">6. </w:t>
      </w:r>
      <w:r>
        <w:rPr>
          <w:rFonts w:ascii="Georgia" w:hAnsi="Georgia"/>
        </w:rPr>
        <w:t>Müdafiin işlemin tamamını gözlemlemesine, hukuki itirazını ve tutanağa geçirilmesini istediği hususları açıklamasına imkân verilmelidir. Müdafi, kolluk görevinin yürütülmesine müdahale etmeyecek ve maddi olgu gösterimini kendisi yönlendirmeyecektir. Bunun karşılığında katılım hakkı yalnız başlangıç noktasında sembolik bulunmaya indirgenmemeli; işlem devam ettiği sürece etkili biçimde kullanılabilmelidir.</w:t>
      </w:r>
    </w:p>
    <w:p>
      <w:pPr>
        <w:keepLines/>
        <w:ind w:firstLine="461"/>
      </w:pPr>
      <w:r>
        <w:rPr>
          <w:rFonts w:ascii="Georgia" w:hAnsi="Georgia"/>
          <w:b/>
        </w:rPr>
        <w:t xml:space="preserve">7. </w:t>
      </w:r>
      <w:r>
        <w:rPr>
          <w:rFonts w:ascii="Georgia" w:hAnsi="Georgia"/>
        </w:rPr>
        <w:t>CMK m.169/2 gereğince her soruşturma işlemi tutanağa bağlanır. Aynı maddenin üçüncü fıkrası, müdafi sıfatıyla hazır bulunulan işlem tutanağında avukatın isim ve imzasına yer verilmesini zorunlu kılar. Dördüncü fıkra; işlem yeri, tarih, başlama ve bitiş saati ile katılan veya ilgisi bulunan kişilerin isimlerinin yazılmasını emreder. Beşinci ve altıncı fıkralar, ilgili kısmın okunması veya okutulması, imza ve imzadan kaçınma nedeninin kaydı güvencelerini düzenler.</w:t>
      </w:r>
    </w:p>
    <w:p>
      <w:pPr>
        <w:keepLines/>
        <w:ind w:firstLine="461"/>
      </w:pPr>
      <w:r>
        <w:rPr>
          <w:rFonts w:ascii="Georgia" w:hAnsi="Georgia"/>
          <w:b/>
        </w:rPr>
        <w:t xml:space="preserve">8. </w:t>
      </w:r>
      <w:r>
        <w:rPr>
          <w:rFonts w:ascii="Georgia" w:hAnsi="Georgia"/>
        </w:rPr>
        <w:t>İşlem sırasında şüphelinin sözleri özetlenmemeli, yöneltilen soru ile verilen yanıtın anlamı değiştirilmeksizin kaydedilmelidir. Şüpheli belirli bir yeri bilmediğini, hatırlamadığını veya göstermek istemediğini açıklarsa bu beyan aksi yönde yorum eklenmeden tutanağa geçirilmelidir. İşlemin fotoğraf, video, kroki, koordinat veya eşya teslimi eki varsa her ek numaralandırılmalı ve tutanakla bağlantısı gösterilmelidir.</w:t>
      </w:r>
    </w:p>
    <w:p>
      <w:pPr>
        <w:keepLines/>
        <w:ind w:firstLine="461"/>
      </w:pPr>
      <w:r>
        <w:rPr>
          <w:rFonts w:ascii="Georgia" w:hAnsi="Georgia"/>
          <w:b/>
        </w:rPr>
        <w:t xml:space="preserve">9. </w:t>
      </w:r>
      <w:r>
        <w:rPr>
          <w:rFonts w:ascii="Georgia" w:hAnsi="Georgia"/>
        </w:rPr>
        <w:t>İşlem tarihi veya başlangıç yeri değişirse müdafie gecikmeden [telefon, UYAP veya yazılı bildirim] yoluyla haber verilmesi gerekir. Müdafi bildirilen yerde ve saatte hazır olduğu hâlde katılımı sağlanmazsa bekleme süresi, aranan birim, görevli adı ve verilen yanıt mümkün olan resmî kayıtlarla belgelenmelidir. Bu dilekçe tek başına işlemi durdurmaz; somut katılım iradesini ve gecikmeme taahhüdünü dosyaya kaydeder.</w:t>
      </w:r>
    </w:p>
    <w:p>
      <w:pPr>
        <w:pStyle w:val="Heading1"/>
        <w:keepNext/>
      </w:pPr>
      <w:r>
        <w:rPr>
          <w:rFonts w:ascii="Georgia" w:hAnsi="Georgia"/>
          <w:b/>
          <w:sz w:val="23"/>
        </w:rPr>
        <w:t>HUKUKİ NEDENLER</w:t>
      </w:r>
    </w:p>
    <w:p>
      <w:r>
        <w:t>Anayasa m.36; 5271 sayılı Ceza Muhakemesi Kanunu m.2, 85, 147, 149 ve 169; 1136 sayılı Avukatlık Kanunu'nun savunma görevine ilişkin hükümleri ile ilgili diğer mevzuat.</w:t>
      </w:r>
    </w:p>
    <w:p>
      <w:pPr>
        <w:pStyle w:val="Heading1"/>
        <w:keepNext/>
      </w:pPr>
      <w:r>
        <w:rPr>
          <w:rFonts w:ascii="Georgia" w:hAnsi="Georgia"/>
          <w:b/>
          <w:sz w:val="23"/>
        </w:rPr>
        <w:t>DELİLLER VE EKLER</w:t>
      </w:r>
    </w:p>
    <w:p>
      <w:r>
        <w:t>Ek-1 şüphelinin isnat hakkında açıklamada bulunduğu ifade tutanağının ilgili bölümü; Ek-2 yer gösterme tarihini, saatini ve başlangıç yerini bildiren çağrı veya yazı; Ek-3 savcılık kararı, emri ya da kolluk talimatı; Ek-4 müdafilik belgesi veya vekâletname; Ek-5 müdafiin ulaşım ve hazır bulunma planını doğrulayan kayıt; Ek-6 işlem yapılmışsa yer gösterme tutanağı, kroki, fotoğraf, görüntü ve eşya teslim ekleri; dosyadaki diğer hukuka uygun kayıtlar.</w:t>
      </w:r>
    </w:p>
    <w:p>
      <w:pPr>
        <w:pStyle w:val="Heading1"/>
        <w:keepNext/>
      </w:pPr>
      <w:r>
        <w:rPr>
          <w:rFonts w:ascii="Georgia" w:hAnsi="Georgia"/>
          <w:b/>
          <w:sz w:val="23"/>
        </w:rPr>
        <w:t>SONUÇ VE İSTEM</w:t>
      </w:r>
    </w:p>
    <w:p>
      <w:pPr>
        <w:keepLines/>
        <w:ind w:firstLine="461"/>
      </w:pPr>
      <w:r>
        <w:rPr>
          <w:rFonts w:ascii="Georgia" w:hAnsi="Georgia"/>
          <w:b/>
        </w:rPr>
        <w:t xml:space="preserve">Açıklanan nedenlerle; </w:t>
      </w:r>
      <w:r>
        <w:rPr>
          <w:rFonts w:ascii="Georgia" w:hAnsi="Georgia"/>
        </w:rPr>
        <w:t>CMK m.85/2 uyarınca müdafi olarak [tarih] günü saat [saat]te başlayacak yer gösterme işleminde hazır bulunmama izin verilmesine; işlemin kesin başlangıç yeri, görevlendirilen birim ve varsa program değişikliğinin tarafıma gecikmeden bildirilmesine; hazır bulunmamın soruşturmayı geciktirmeyeceğinin kayda alınmasına; işlem boyunca etkili katılımımın sağlanmasına; CMK m.169 uyarınca yer, tarih, başlama ve bitiş saatleri, katılanlar, sorular, cevaplar, gözlemler ve eklerin tutanağa geçirilmesine; tutanağın ilgili kısımlarının okunması veya okunmak üzere verilmesine ve adım ile imzamın tutanakta gösterilmesine karar verilmesini saygıyla talep ederim. [Tarih]</w:t>
      </w:r>
    </w:p>
    <w:p>
      <w:pPr>
        <w:keepLines/>
        <w:jc w:val="right"/>
      </w:pPr>
      <w:r>
        <w:rPr>
          <w:rFonts w:ascii="Georgia" w:hAnsi="Georgia"/>
          <w:b/>
        </w:rPr>
        <w:t>Şüpheli Müdafii</w:t>
        <w:br/>
        <w:t>Avukat [Ad soyad]</w:t>
        <w:br/>
        <w:t>[İmza]</w:t>
      </w:r>
    </w:p>
    <w:p>
      <w:pPr>
        <w:pStyle w:val="Heading1"/>
        <w:keepNext/>
      </w:pPr>
      <w:r>
        <w:rPr>
          <w:rFonts w:ascii="Georgia" w:hAnsi="Georgia"/>
          <w:b/>
          <w:sz w:val="23"/>
        </w:rPr>
        <w:t>DOSYAYA UYARLAMA KONTROLÜ</w:t>
      </w:r>
    </w:p>
    <w:p>
      <w:pPr>
        <w:pStyle w:val="ListBullet"/>
        <w:spacing w:after="30"/>
      </w:pPr>
      <w:r>
        <w:rPr>
          <w:rFonts w:ascii="Georgia" w:hAnsi="Georgia"/>
        </w:rPr>
        <w:t>Soruşturma numarası, şüpheli bilgisi ve isnat edilen suçun tam sevk maddesini dosyadaki belgeye göre yazın.</w:t>
      </w:r>
    </w:p>
    <w:p>
      <w:pPr>
        <w:pStyle w:val="ListBullet"/>
        <w:spacing w:after="30"/>
      </w:pPr>
      <w:r>
        <w:rPr>
          <w:rFonts w:ascii="Georgia" w:hAnsi="Georgia"/>
        </w:rPr>
        <w:t>Önceki açıklamanın tarihini, alındığı makamı ve tutanak adını gösterin; susma hakkı kullanılan kaydı açıklama gibi sunmayın.</w:t>
      </w:r>
    </w:p>
    <w:p>
      <w:pPr>
        <w:pStyle w:val="ListBullet"/>
        <w:spacing w:after="30"/>
      </w:pPr>
      <w:r>
        <w:rPr>
          <w:rFonts w:ascii="Georgia" w:hAnsi="Georgia"/>
        </w:rPr>
        <w:t>Yer göstermenin kesin tarihini, saatini, başlangıç yerini ve işlemi yaptıracak makamı çağrı veya talimat belgesiyle doğrulayın.</w:t>
      </w:r>
    </w:p>
    <w:p>
      <w:pPr>
        <w:pStyle w:val="ListBullet"/>
        <w:spacing w:after="30"/>
      </w:pPr>
      <w:r>
        <w:rPr>
          <w:rFonts w:ascii="Georgia" w:hAnsi="Georgia"/>
        </w:rPr>
        <w:t>Müdafiin zamanında hazır olacağını ve soruşturmayı geciktirecek erteleme istemediğini somut ulaşım ve iletişim planıyla belirtin.</w:t>
      </w:r>
    </w:p>
    <w:p>
      <w:pPr>
        <w:pStyle w:val="ListBullet"/>
        <w:spacing w:after="30"/>
      </w:pPr>
      <w:r>
        <w:rPr>
          <w:rFonts w:ascii="Georgia" w:hAnsi="Georgia"/>
        </w:rPr>
        <w:t>İşlem yapılmışsa tutanakta CMK m.169 kapsamındaki isim, imza, yer, tarih, başlangıç ve bitiş saati alanlarını kontrol edin.</w:t>
      </w:r>
    </w:p>
    <w:p>
      <w:pPr>
        <w:pStyle w:val="ListBullet"/>
        <w:spacing w:after="30"/>
      </w:pPr>
      <w:r>
        <w:rPr>
          <w:rFonts w:ascii="Georgia" w:hAnsi="Georgia"/>
        </w:rPr>
        <w:t>Yeni ifade alınmışsa CMK m.147 güvencelerini; fotoğraf, video, kroki, koordinat veya eşya eklenmişse her ekin tutanak bağlantısını ayrı denetleyin.</w:t>
      </w:r>
    </w:p>
    <w:sectPr w:rsidR="00FC693F" w:rsidRPr="0006063C" w:rsidSect="00034616">
      <w:footerReference w:type="default" r:id="rId9"/>
      <w:pgSz w:w="12240" w:h="15840"/>
      <w:pgMar w:top="792" w:right="979" w:bottom="76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color w:val="404040"/>
        <w:sz w:val="15"/>
      </w:rPr>
      <w:t>CMK 85 ve CMK 169 kapsamında müdafi katılım talebi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8" w:line="240" w:lineRule="auto"/>
    </w:pPr>
    <w:rPr>
      <w:rFonts w:ascii="Georgia" w:hAnsi="Georgia"/>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36"/>
      <w:outlineLvl w:val="0"/>
    </w:pPr>
    <w:rPr>
      <w:rFonts w:asciiTheme="majorHAnsi" w:eastAsiaTheme="majorEastAsia" w:hAnsiTheme="majorHAnsi" w:cstheme="majorBidi" w:ascii="Georgia" w:hAnsi="Georgia"/>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Georgia" w:hAnsi="Georgia"/>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Yer Gösterme İşleminde Müdafiin Hazır Bulunması Talep Dilekçesi</dc:title>
  <dc:subject>CMK 85 ve CMK 169 uyarınca yer gösterme işlemine müdafi katılımı</dc:subject>
  <dc:creator>Avukat Halil Bakırcı</dc:creator>
  <cp:keywords>CMK 85, yer gösterme, müdafi, avukat katılımı, CMK 169, dilekçe</cp:keywords>
  <dc:description>generated by python-docx</dc:description>
  <cp:lastModifiedBy/>
  <cp:revision>1</cp:revision>
  <dcterms:created xsi:type="dcterms:W3CDTF">2013-12-23T23:15:00Z</dcterms:created>
  <dcterms:modified xsi:type="dcterms:W3CDTF">2013-12-23T23:15:00Z</dcterms:modified>
  <cp:category/>
</cp:coreProperties>
</file>